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B73" w:rsidRPr="00A96865" w:rsidRDefault="00990A49" w:rsidP="00990A49">
      <w:pPr>
        <w:pStyle w:val="Heading1"/>
        <w:jc w:val="center"/>
        <w:rPr>
          <w:lang w:val="en-GB"/>
        </w:rPr>
      </w:pPr>
      <w:r w:rsidRPr="00A96865">
        <w:rPr>
          <w:lang w:val="en-GB"/>
        </w:rPr>
        <w:t xml:space="preserve">Output </w:t>
      </w:r>
      <w:r w:rsidR="00B76260">
        <w:rPr>
          <w:lang w:val="en-GB"/>
        </w:rPr>
        <w:t>Factsheet</w:t>
      </w:r>
    </w:p>
    <w:p w:rsidR="00A10B73" w:rsidRPr="00A96865" w:rsidRDefault="00A10B73" w:rsidP="00A10B73">
      <w:pPr>
        <w:spacing w:before="200"/>
        <w:rPr>
          <w:rFonts w:ascii="Cambria" w:hAnsi="Cambria" w:cstheme="majorBidi"/>
          <w:bCs/>
          <w:color w:val="17365D" w:themeColor="text2" w:themeShade="BF"/>
          <w:lang w:val="en-GB"/>
        </w:rPr>
      </w:pPr>
    </w:p>
    <w:tbl>
      <w:tblPr>
        <w:tblStyle w:val="TableGrid"/>
        <w:tblW w:w="0" w:type="auto"/>
        <w:tblBorders>
          <w:top w:val="dotted" w:sz="4" w:space="0" w:color="17365D" w:themeColor="text2" w:themeShade="BF"/>
          <w:left w:val="dotted" w:sz="4" w:space="0" w:color="17365D" w:themeColor="text2" w:themeShade="BF"/>
          <w:bottom w:val="dotted" w:sz="4" w:space="0" w:color="17365D" w:themeColor="text2" w:themeShade="BF"/>
          <w:right w:val="dotted" w:sz="4" w:space="0" w:color="17365D" w:themeColor="text2" w:themeShade="BF"/>
          <w:insideH w:val="dotted" w:sz="4" w:space="0" w:color="17365D" w:themeColor="text2" w:themeShade="BF"/>
          <w:insideV w:val="dotted" w:sz="4" w:space="0" w:color="17365D" w:themeColor="text2" w:themeShade="BF"/>
        </w:tblBorders>
        <w:tblLook w:val="04A0" w:firstRow="1" w:lastRow="0" w:firstColumn="1" w:lastColumn="0" w:noHBand="0" w:noVBand="1"/>
      </w:tblPr>
      <w:tblGrid>
        <w:gridCol w:w="9286"/>
      </w:tblGrid>
      <w:tr w:rsidR="00990A49" w:rsidRPr="00A96865" w:rsidTr="00A12865">
        <w:tc>
          <w:tcPr>
            <w:tcW w:w="9286" w:type="dxa"/>
          </w:tcPr>
          <w:p w:rsidR="00990A49" w:rsidRPr="00A96865" w:rsidRDefault="00990A49" w:rsidP="00990A49">
            <w:pPr>
              <w:keepNext/>
              <w:keepLines/>
              <w:spacing w:before="120" w:after="120"/>
              <w:outlineLvl w:val="2"/>
              <w:rPr>
                <w:rFonts w:asciiTheme="majorHAnsi" w:eastAsia="Times New Roman" w:hAnsiTheme="majorHAnsi" w:cstheme="majorBidi"/>
                <w:b/>
                <w:color w:val="17365D" w:themeColor="text2" w:themeShade="BF"/>
                <w:lang w:val="en-GB"/>
              </w:rPr>
            </w:pPr>
            <w:r w:rsidRPr="00A96865">
              <w:rPr>
                <w:rFonts w:asciiTheme="majorHAnsi" w:eastAsia="Times New Roman" w:hAnsiTheme="majorHAnsi" w:cstheme="majorBidi"/>
                <w:b/>
                <w:color w:val="17365D" w:themeColor="text2" w:themeShade="BF"/>
                <w:lang w:val="en-GB"/>
              </w:rPr>
              <w:t>Output title:</w:t>
            </w:r>
          </w:p>
          <w:p w:rsidR="00C452C6" w:rsidRPr="00A96865" w:rsidRDefault="006E12F0" w:rsidP="00990A49">
            <w:pPr>
              <w:keepNext/>
              <w:keepLines/>
              <w:spacing w:before="120" w:after="120"/>
              <w:outlineLvl w:val="2"/>
              <w:rPr>
                <w:rFonts w:asciiTheme="majorHAnsi" w:eastAsia="Times New Roman" w:hAnsiTheme="majorHAnsi" w:cstheme="majorBidi"/>
                <w:b/>
                <w:color w:val="17365D" w:themeColor="text2" w:themeShade="BF"/>
                <w:lang w:val="en-GB"/>
              </w:rPr>
            </w:pPr>
            <w:r>
              <w:rPr>
                <w:rFonts w:asciiTheme="majorHAnsi" w:eastAsia="Times New Roman" w:hAnsiTheme="majorHAnsi" w:cstheme="majorBidi"/>
                <w:b/>
                <w:color w:val="17365D" w:themeColor="text2" w:themeShade="BF"/>
                <w:lang w:val="en-GB"/>
              </w:rPr>
              <w:t>Amazon of Europe Bike Trail Nature Oriented Visitor Guidance and Mapping</w:t>
            </w:r>
          </w:p>
          <w:p w:rsidR="00C452C6" w:rsidRPr="00A96865" w:rsidRDefault="00C452C6" w:rsidP="00990A49">
            <w:pPr>
              <w:keepNext/>
              <w:keepLines/>
              <w:spacing w:before="120" w:after="120"/>
              <w:outlineLvl w:val="2"/>
              <w:rPr>
                <w:rFonts w:asciiTheme="majorHAnsi" w:eastAsia="Times New Roman" w:hAnsiTheme="majorHAnsi" w:cstheme="majorBidi"/>
                <w:b/>
                <w:color w:val="17365D" w:themeColor="text2" w:themeShade="BF"/>
                <w:lang w:val="en-GB"/>
              </w:rPr>
            </w:pPr>
          </w:p>
        </w:tc>
      </w:tr>
    </w:tbl>
    <w:p w:rsidR="00990A49" w:rsidRPr="00A96865" w:rsidRDefault="00990A49" w:rsidP="00A10B73">
      <w:pPr>
        <w:keepNext/>
        <w:keepLines/>
        <w:spacing w:before="200" w:after="0"/>
        <w:outlineLvl w:val="2"/>
        <w:rPr>
          <w:rFonts w:asciiTheme="majorHAnsi" w:eastAsia="Times New Roman" w:hAnsiTheme="majorHAnsi" w:cstheme="majorBidi"/>
          <w:b/>
          <w:color w:val="17365D" w:themeColor="text2" w:themeShade="BF"/>
          <w:lang w:val="en-GB"/>
        </w:rPr>
      </w:pPr>
    </w:p>
    <w:tbl>
      <w:tblPr>
        <w:tblStyle w:val="TableGrid"/>
        <w:tblW w:w="0" w:type="auto"/>
        <w:tblBorders>
          <w:top w:val="dotted" w:sz="4" w:space="0" w:color="17365D" w:themeColor="text2" w:themeShade="BF"/>
          <w:left w:val="dotted" w:sz="4" w:space="0" w:color="17365D" w:themeColor="text2" w:themeShade="BF"/>
          <w:bottom w:val="dotted" w:sz="4" w:space="0" w:color="17365D" w:themeColor="text2" w:themeShade="BF"/>
          <w:right w:val="dotted" w:sz="4" w:space="0" w:color="17365D" w:themeColor="text2" w:themeShade="BF"/>
          <w:insideH w:val="dotted" w:sz="4" w:space="0" w:color="17365D" w:themeColor="text2" w:themeShade="BF"/>
          <w:insideV w:val="dotted" w:sz="4" w:space="0" w:color="17365D" w:themeColor="text2" w:themeShade="BF"/>
        </w:tblBorders>
        <w:tblLook w:val="04A0" w:firstRow="1" w:lastRow="0" w:firstColumn="1" w:lastColumn="0" w:noHBand="0" w:noVBand="1"/>
      </w:tblPr>
      <w:tblGrid>
        <w:gridCol w:w="9286"/>
      </w:tblGrid>
      <w:tr w:rsidR="00990A49" w:rsidRPr="00A96865" w:rsidTr="00990A49">
        <w:tc>
          <w:tcPr>
            <w:tcW w:w="9286" w:type="dxa"/>
          </w:tcPr>
          <w:p w:rsidR="00990A49" w:rsidRPr="00A96865" w:rsidRDefault="00990A49" w:rsidP="00861616">
            <w:pPr>
              <w:spacing w:before="120" w:after="120"/>
              <w:rPr>
                <w:rFonts w:asciiTheme="majorHAnsi" w:hAnsiTheme="majorHAnsi"/>
                <w:b/>
                <w:color w:val="17365D" w:themeColor="text2" w:themeShade="BF"/>
                <w:lang w:val="en-GB"/>
              </w:rPr>
            </w:pPr>
            <w:r w:rsidRPr="00A96865">
              <w:rPr>
                <w:rFonts w:asciiTheme="majorHAnsi" w:hAnsiTheme="majorHAnsi"/>
                <w:b/>
                <w:color w:val="17365D" w:themeColor="text2" w:themeShade="BF"/>
                <w:lang w:val="en-GB"/>
              </w:rPr>
              <w:t>Summary of the output</w:t>
            </w:r>
            <w:r w:rsidR="00A96865">
              <w:rPr>
                <w:rFonts w:asciiTheme="majorHAnsi" w:hAnsiTheme="majorHAnsi"/>
                <w:b/>
                <w:color w:val="17365D" w:themeColor="text2" w:themeShade="BF"/>
                <w:lang w:val="en-GB"/>
              </w:rPr>
              <w:t xml:space="preserve"> (</w:t>
            </w:r>
            <w:r w:rsidR="00800E5D">
              <w:rPr>
                <w:rFonts w:asciiTheme="majorHAnsi" w:hAnsiTheme="majorHAnsi"/>
                <w:b/>
                <w:color w:val="17365D" w:themeColor="text2" w:themeShade="BF"/>
                <w:lang w:val="en-GB"/>
              </w:rPr>
              <w:t xml:space="preserve">max. </w:t>
            </w:r>
            <w:r w:rsidR="00861616">
              <w:rPr>
                <w:rFonts w:asciiTheme="majorHAnsi" w:hAnsiTheme="majorHAnsi"/>
                <w:b/>
                <w:color w:val="17365D" w:themeColor="text2" w:themeShade="BF"/>
                <w:lang w:val="en-GB"/>
              </w:rPr>
              <w:t>2</w:t>
            </w:r>
            <w:r w:rsidR="00A96865">
              <w:rPr>
                <w:rFonts w:asciiTheme="majorHAnsi" w:hAnsiTheme="majorHAnsi"/>
                <w:b/>
                <w:color w:val="17365D" w:themeColor="text2" w:themeShade="BF"/>
                <w:lang w:val="en-GB"/>
              </w:rPr>
              <w:t>500 characters)</w:t>
            </w:r>
          </w:p>
        </w:tc>
      </w:tr>
      <w:tr w:rsidR="00990A49" w:rsidRPr="00A96865" w:rsidTr="00990A49">
        <w:tc>
          <w:tcPr>
            <w:tcW w:w="9286" w:type="dxa"/>
          </w:tcPr>
          <w:p w:rsidR="006E12F0" w:rsidRDefault="006E12F0" w:rsidP="006E12F0">
            <w:pPr>
              <w:rPr>
                <w:lang w:val="en-GB"/>
              </w:rPr>
            </w:pPr>
          </w:p>
          <w:p w:rsidR="006E12F0" w:rsidRDefault="006E12F0" w:rsidP="006E12F0">
            <w:pPr>
              <w:keepNext/>
              <w:keepLines/>
              <w:spacing w:before="120" w:after="120"/>
              <w:outlineLvl w:val="2"/>
              <w:rPr>
                <w:lang w:val="en-GB"/>
              </w:rPr>
            </w:pPr>
            <w:r>
              <w:rPr>
                <w:lang w:val="en-GB"/>
              </w:rPr>
              <w:t>Th</w:t>
            </w:r>
            <w:r>
              <w:rPr>
                <w:lang w:val="en-GB"/>
              </w:rPr>
              <w:t>e</w:t>
            </w:r>
            <w:r>
              <w:rPr>
                <w:lang w:val="en-GB"/>
              </w:rPr>
              <w:t xml:space="preserve"> document </w:t>
            </w:r>
            <w:r w:rsidRPr="006E12F0">
              <w:rPr>
                <w:i/>
                <w:lang w:val="en-GB"/>
              </w:rPr>
              <w:t>Amazon of Europe Bike Trail Nature Oriented Visitor Guidance and Mapping</w:t>
            </w:r>
            <w:r>
              <w:rPr>
                <w:i/>
                <w:lang w:val="en-GB"/>
              </w:rPr>
              <w:t xml:space="preserve"> </w:t>
            </w:r>
            <w:r>
              <w:rPr>
                <w:lang w:val="en-GB"/>
              </w:rPr>
              <w:t>represents O</w:t>
            </w:r>
            <w:r>
              <w:rPr>
                <w:lang w:val="en-GB"/>
              </w:rPr>
              <w:t>utput 4.1 (</w:t>
            </w:r>
            <w:r w:rsidRPr="0049215C">
              <w:rPr>
                <w:lang w:val="en-GB"/>
              </w:rPr>
              <w:t>Nature oriented visitor guidance and mapping)</w:t>
            </w:r>
            <w:r>
              <w:rPr>
                <w:lang w:val="en-GB"/>
              </w:rPr>
              <w:t xml:space="preserve"> of work package 4 (</w:t>
            </w:r>
            <w:r w:rsidRPr="0049215C">
              <w:rPr>
                <w:lang w:val="en-GB"/>
              </w:rPr>
              <w:t>Nature oriented trail</w:t>
            </w:r>
            <w:r>
              <w:rPr>
                <w:lang w:val="en-GB"/>
              </w:rPr>
              <w:t xml:space="preserve">) in the </w:t>
            </w:r>
            <w:proofErr w:type="spellStart"/>
            <w:r>
              <w:rPr>
                <w:lang w:val="en-GB"/>
              </w:rPr>
              <w:t>Interreg</w:t>
            </w:r>
            <w:proofErr w:type="spellEnd"/>
            <w:r>
              <w:rPr>
                <w:lang w:val="en-GB"/>
              </w:rPr>
              <w:t xml:space="preserve"> Project “Amazon of Europe Bike Trail” (</w:t>
            </w:r>
            <w:r w:rsidRPr="00CC64C4">
              <w:rPr>
                <w:lang w:val="en-GB"/>
              </w:rPr>
              <w:t>DTP2-002-2.2 AOE BIKE TRAIL</w:t>
            </w:r>
            <w:r>
              <w:rPr>
                <w:lang w:val="en-GB"/>
              </w:rPr>
              <w:t xml:space="preserve">). Work package </w:t>
            </w:r>
            <w:r w:rsidRPr="0049215C">
              <w:rPr>
                <w:lang w:val="en-GB"/>
              </w:rPr>
              <w:t>4 focus</w:t>
            </w:r>
            <w:r>
              <w:rPr>
                <w:lang w:val="en-GB"/>
              </w:rPr>
              <w:t>es</w:t>
            </w:r>
            <w:r w:rsidRPr="0049215C">
              <w:rPr>
                <w:lang w:val="en-GB"/>
              </w:rPr>
              <w:t xml:space="preserve"> on the nature oriented trail development of the </w:t>
            </w:r>
            <w:proofErr w:type="spellStart"/>
            <w:r w:rsidRPr="0049215C">
              <w:rPr>
                <w:lang w:val="en-GB"/>
              </w:rPr>
              <w:t>AoE</w:t>
            </w:r>
            <w:proofErr w:type="spellEnd"/>
            <w:r w:rsidRPr="0049215C">
              <w:rPr>
                <w:lang w:val="en-GB"/>
              </w:rPr>
              <w:t xml:space="preserve"> Bike Trail. </w:t>
            </w:r>
            <w:r>
              <w:rPr>
                <w:lang w:val="en-GB"/>
              </w:rPr>
              <w:t>The m</w:t>
            </w:r>
            <w:r w:rsidRPr="0049215C">
              <w:rPr>
                <w:lang w:val="en-GB"/>
              </w:rPr>
              <w:t xml:space="preserve">ain aim </w:t>
            </w:r>
            <w:r>
              <w:rPr>
                <w:lang w:val="en-GB"/>
              </w:rPr>
              <w:t>was</w:t>
            </w:r>
            <w:r w:rsidRPr="0049215C">
              <w:rPr>
                <w:lang w:val="en-GB"/>
              </w:rPr>
              <w:t xml:space="preserve"> to define nature</w:t>
            </w:r>
            <w:r>
              <w:rPr>
                <w:lang w:val="en-GB"/>
              </w:rPr>
              <w:t xml:space="preserve"> </w:t>
            </w:r>
            <w:r w:rsidRPr="0049215C">
              <w:rPr>
                <w:lang w:val="en-GB"/>
              </w:rPr>
              <w:t>oriented standards for the bike trail and its infrastructure as well as train and support partners who are</w:t>
            </w:r>
            <w:r>
              <w:rPr>
                <w:lang w:val="en-GB"/>
              </w:rPr>
              <w:t xml:space="preserve"> </w:t>
            </w:r>
            <w:r w:rsidRPr="0049215C">
              <w:rPr>
                <w:lang w:val="en-GB"/>
              </w:rPr>
              <w:t>responsible for the regional trail implementation in WP5.</w:t>
            </w:r>
          </w:p>
          <w:p w:rsidR="006E12F0" w:rsidRDefault="006E12F0" w:rsidP="006E12F0">
            <w:pPr>
              <w:rPr>
                <w:lang w:val="en-GB"/>
              </w:rPr>
            </w:pPr>
            <w:r>
              <w:rPr>
                <w:lang w:val="en-GB"/>
              </w:rPr>
              <w:t xml:space="preserve">The document was developed between autumn 2018 and April 2020. During the development process different stakeholders (partners within the </w:t>
            </w:r>
            <w:proofErr w:type="spellStart"/>
            <w:r>
              <w:rPr>
                <w:lang w:val="en-GB"/>
              </w:rPr>
              <w:t>Interreg</w:t>
            </w:r>
            <w:proofErr w:type="spellEnd"/>
            <w:r>
              <w:rPr>
                <w:lang w:val="en-GB"/>
              </w:rPr>
              <w:t xml:space="preserve"> project, representatives of tourism and nature protection, municipalities, nature protection institutions and different conservation and sustainable tourism NGOS) were invited to join workshops or trainings as well as give their inputs and feedback. </w:t>
            </w:r>
          </w:p>
          <w:p w:rsidR="006E12F0" w:rsidRDefault="006E12F0" w:rsidP="006E12F0">
            <w:pPr>
              <w:rPr>
                <w:lang w:val="en-GB"/>
              </w:rPr>
            </w:pPr>
            <w:r>
              <w:rPr>
                <w:lang w:val="en-GB"/>
              </w:rPr>
              <w:t xml:space="preserve">The main focus of this document is nature oriented trail implementation, therefore in a first step the ecological sensitivity of the project area was analysed. Based on the results of the analysis nature areas, stop-overs and visitor areas were defined. The regional coordinators, who are responsible for trail implementation and the route itself, gave input regarding locations where </w:t>
            </w:r>
            <w:proofErr w:type="spellStart"/>
            <w:r>
              <w:rPr>
                <w:lang w:val="en-GB"/>
              </w:rPr>
              <w:t>AoE</w:t>
            </w:r>
            <w:proofErr w:type="spellEnd"/>
            <w:r>
              <w:rPr>
                <w:lang w:val="en-GB"/>
              </w:rPr>
              <w:t xml:space="preserve"> Bike Trail infrastructure, info boards, resting areas or natural and cultural highlights exist or are planned along the trail. This input, especially the planned areas with new infrastructure, was checked according to the results of the analysis of the ecological sensitivity of the project area. </w:t>
            </w:r>
          </w:p>
          <w:p w:rsidR="006E12F0" w:rsidRDefault="006E12F0" w:rsidP="006E12F0">
            <w:pPr>
              <w:rPr>
                <w:lang w:val="en-GB"/>
              </w:rPr>
            </w:pPr>
            <w:r>
              <w:rPr>
                <w:lang w:val="en-GB"/>
              </w:rPr>
              <w:t xml:space="preserve">Together with the partners of the </w:t>
            </w:r>
            <w:proofErr w:type="spellStart"/>
            <w:r>
              <w:rPr>
                <w:lang w:val="en-GB"/>
              </w:rPr>
              <w:t>Interreg</w:t>
            </w:r>
            <w:proofErr w:type="spellEnd"/>
            <w:r>
              <w:rPr>
                <w:lang w:val="en-GB"/>
              </w:rPr>
              <w:t xml:space="preserve"> project, measures for guiding cyclists on how to behave while using the </w:t>
            </w:r>
            <w:proofErr w:type="spellStart"/>
            <w:r>
              <w:rPr>
                <w:lang w:val="en-GB"/>
              </w:rPr>
              <w:t>AoE</w:t>
            </w:r>
            <w:proofErr w:type="spellEnd"/>
            <w:r>
              <w:rPr>
                <w:lang w:val="en-GB"/>
              </w:rPr>
              <w:t xml:space="preserve"> Bike trail, where developed. </w:t>
            </w:r>
          </w:p>
          <w:p w:rsidR="0048535B" w:rsidRPr="00A96865" w:rsidRDefault="006E12F0" w:rsidP="006E12F0">
            <w:pPr>
              <w:keepNext/>
              <w:keepLines/>
              <w:spacing w:before="120" w:after="120"/>
              <w:outlineLvl w:val="2"/>
              <w:rPr>
                <w:rFonts w:asciiTheme="majorHAnsi" w:eastAsia="Times New Roman" w:hAnsiTheme="majorHAnsi" w:cstheme="majorBidi"/>
                <w:b/>
                <w:color w:val="17365D" w:themeColor="text2" w:themeShade="BF"/>
                <w:lang w:val="en-GB"/>
              </w:rPr>
            </w:pPr>
            <w:r>
              <w:rPr>
                <w:lang w:val="en-GB"/>
              </w:rPr>
              <w:t>The annex of this document contains the maps that show the results of the ecological analysis of the project area and maps and tables showing the input of the partners are listed. These are partially corresponding to certain points and locations that have not been included in the final implementation plan, but the argumentation line used for that decision has been documented in order to serve as a basis for future bike trail development.</w:t>
            </w:r>
          </w:p>
        </w:tc>
      </w:tr>
      <w:tr w:rsidR="00530581" w:rsidRPr="00A96865" w:rsidTr="00530581">
        <w:tc>
          <w:tcPr>
            <w:tcW w:w="9286" w:type="dxa"/>
          </w:tcPr>
          <w:p w:rsidR="00530581" w:rsidRPr="00A96865" w:rsidRDefault="00530581" w:rsidP="007E5D34">
            <w:pPr>
              <w:spacing w:before="120" w:after="120"/>
              <w:rPr>
                <w:rFonts w:asciiTheme="majorHAnsi" w:hAnsiTheme="majorHAnsi"/>
                <w:b/>
                <w:color w:val="17365D" w:themeColor="text2" w:themeShade="BF"/>
                <w:lang w:val="en-GB"/>
              </w:rPr>
            </w:pPr>
            <w:r w:rsidRPr="00A96865">
              <w:rPr>
                <w:rFonts w:asciiTheme="majorHAnsi" w:hAnsiTheme="majorHAnsi"/>
                <w:b/>
                <w:color w:val="17365D" w:themeColor="text2" w:themeShade="BF"/>
                <w:lang w:val="en-GB"/>
              </w:rPr>
              <w:t xml:space="preserve">Contribution to EUSDR </w:t>
            </w:r>
            <w:r w:rsidR="007E5D34">
              <w:rPr>
                <w:rFonts w:asciiTheme="majorHAnsi" w:hAnsiTheme="majorHAnsi"/>
                <w:b/>
                <w:color w:val="17365D" w:themeColor="text2" w:themeShade="BF"/>
                <w:lang w:val="en-GB"/>
              </w:rPr>
              <w:t>actions and/or targets</w:t>
            </w:r>
            <w:r>
              <w:rPr>
                <w:rFonts w:asciiTheme="majorHAnsi" w:hAnsiTheme="majorHAnsi"/>
                <w:b/>
                <w:color w:val="17365D" w:themeColor="text2" w:themeShade="BF"/>
                <w:lang w:val="en-GB"/>
              </w:rPr>
              <w:t xml:space="preserve"> (</w:t>
            </w:r>
            <w:r w:rsidR="00800E5D">
              <w:rPr>
                <w:rFonts w:asciiTheme="majorHAnsi" w:hAnsiTheme="majorHAnsi"/>
                <w:b/>
                <w:color w:val="17365D" w:themeColor="text2" w:themeShade="BF"/>
                <w:lang w:val="en-GB"/>
              </w:rPr>
              <w:t xml:space="preserve">max. </w:t>
            </w:r>
            <w:r>
              <w:rPr>
                <w:rFonts w:asciiTheme="majorHAnsi" w:hAnsiTheme="majorHAnsi"/>
                <w:b/>
                <w:color w:val="17365D" w:themeColor="text2" w:themeShade="BF"/>
                <w:lang w:val="en-GB"/>
              </w:rPr>
              <w:t>1500 characters)</w:t>
            </w:r>
          </w:p>
        </w:tc>
      </w:tr>
      <w:tr w:rsidR="00530581" w:rsidRPr="00A96865" w:rsidTr="00530581">
        <w:tc>
          <w:tcPr>
            <w:tcW w:w="9286" w:type="dxa"/>
          </w:tcPr>
          <w:p w:rsidR="00530581" w:rsidRPr="00A96865" w:rsidRDefault="002F5C00" w:rsidP="00DE0A63">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 xml:space="preserve">The output contributes directly to action </w:t>
            </w:r>
            <w:r w:rsidRPr="002F5C00">
              <w:rPr>
                <w:rFonts w:asciiTheme="majorHAnsi" w:hAnsiTheme="majorHAnsi"/>
                <w:i/>
                <w:color w:val="17365D" w:themeColor="text2" w:themeShade="BF"/>
                <w:lang w:val="en-GB"/>
              </w:rPr>
              <w:t xml:space="preserve">PA6 To preserve biodiversity, landscapes and the quality of air and soils </w:t>
            </w:r>
            <w:r>
              <w:rPr>
                <w:rFonts w:asciiTheme="majorHAnsi" w:hAnsiTheme="majorHAnsi"/>
                <w:color w:val="17365D" w:themeColor="text2" w:themeShade="BF"/>
                <w:lang w:val="en-GB"/>
              </w:rPr>
              <w:t xml:space="preserve">and to </w:t>
            </w:r>
            <w:r w:rsidRPr="002F5C00">
              <w:rPr>
                <w:rFonts w:asciiTheme="majorHAnsi" w:hAnsiTheme="majorHAnsi"/>
                <w:i/>
                <w:color w:val="17365D" w:themeColor="text2" w:themeShade="BF"/>
                <w:lang w:val="en-GB"/>
              </w:rPr>
              <w:t>PA9 To invest in people and skills</w:t>
            </w:r>
            <w:r>
              <w:rPr>
                <w:rFonts w:asciiTheme="majorHAnsi" w:hAnsiTheme="majorHAnsi"/>
                <w:color w:val="17365D" w:themeColor="text2" w:themeShade="BF"/>
                <w:lang w:val="en-GB"/>
              </w:rPr>
              <w:t xml:space="preserve">, and, indirectly, to </w:t>
            </w:r>
            <w:r w:rsidRPr="002F5C00">
              <w:rPr>
                <w:rFonts w:asciiTheme="majorHAnsi" w:hAnsiTheme="majorHAnsi"/>
                <w:i/>
                <w:color w:val="17365D" w:themeColor="text2" w:themeShade="BF"/>
                <w:lang w:val="en-GB"/>
              </w:rPr>
              <w:t>PA3 To promote culture and tourism, people to people contacts</w:t>
            </w:r>
            <w:r>
              <w:rPr>
                <w:rFonts w:asciiTheme="majorHAnsi" w:hAnsiTheme="majorHAnsi"/>
                <w:i/>
                <w:color w:val="17365D" w:themeColor="text2" w:themeShade="BF"/>
                <w:lang w:val="en-GB"/>
              </w:rPr>
              <w:t>.</w:t>
            </w:r>
            <w:r>
              <w:rPr>
                <w:rFonts w:asciiTheme="majorHAnsi" w:hAnsiTheme="majorHAnsi"/>
                <w:color w:val="17365D" w:themeColor="text2" w:themeShade="BF"/>
                <w:lang w:val="en-GB"/>
              </w:rPr>
              <w:t xml:space="preserve"> The nature visitor guidance and mapping enables cycling tourism in the area (PA3), subject to certain development conditions, as described in the methods used above, that ensure preservation of ecologically sensitive areas (PA6).  At the same time, the visitor guidance and mapping process with the involvement of stakeholders has created the framework for collaboration and knowledge exchange that lays knowledge and networking basis for future joint, expert development in the same area (PA9). The adjacent activity of offering training on nature oriented visitor guidance concept contributes, as well, to the latter PA (PA9).</w:t>
            </w:r>
            <w:bookmarkStart w:id="0" w:name="_GoBack"/>
            <w:bookmarkEnd w:id="0"/>
          </w:p>
        </w:tc>
      </w:tr>
      <w:tr w:rsidR="00530581" w:rsidRPr="00A96865" w:rsidTr="00530581">
        <w:tc>
          <w:tcPr>
            <w:tcW w:w="9286" w:type="dxa"/>
          </w:tcPr>
          <w:p w:rsidR="00530581" w:rsidRPr="00A96865" w:rsidRDefault="00530581" w:rsidP="00530581">
            <w:pPr>
              <w:spacing w:before="120" w:after="120"/>
              <w:rPr>
                <w:rFonts w:asciiTheme="majorHAnsi" w:hAnsiTheme="majorHAnsi"/>
                <w:b/>
                <w:color w:val="17365D" w:themeColor="text2" w:themeShade="BF"/>
                <w:lang w:val="en-GB"/>
              </w:rPr>
            </w:pPr>
            <w:r w:rsidRPr="00A96865">
              <w:rPr>
                <w:rFonts w:asciiTheme="majorHAnsi" w:hAnsiTheme="majorHAnsi"/>
                <w:b/>
                <w:color w:val="17365D" w:themeColor="text2" w:themeShade="BF"/>
                <w:lang w:val="en-GB"/>
              </w:rPr>
              <w:t>Performed testing</w:t>
            </w:r>
            <w:r>
              <w:rPr>
                <w:rFonts w:asciiTheme="majorHAnsi" w:hAnsiTheme="majorHAnsi"/>
                <w:b/>
                <w:color w:val="17365D" w:themeColor="text2" w:themeShade="BF"/>
                <w:lang w:val="en-GB"/>
              </w:rPr>
              <w:t>,</w:t>
            </w:r>
            <w:r w:rsidRPr="00A96865">
              <w:rPr>
                <w:rFonts w:asciiTheme="majorHAnsi" w:hAnsiTheme="majorHAnsi"/>
                <w:b/>
                <w:color w:val="17365D" w:themeColor="text2" w:themeShade="BF"/>
                <w:lang w:val="en-GB"/>
              </w:rPr>
              <w:t xml:space="preserve"> </w:t>
            </w:r>
            <w:r>
              <w:rPr>
                <w:rFonts w:asciiTheme="majorHAnsi" w:hAnsiTheme="majorHAnsi"/>
                <w:b/>
                <w:color w:val="17365D" w:themeColor="text2" w:themeShade="BF"/>
                <w:lang w:val="en-GB"/>
              </w:rPr>
              <w:t>if applicable (</w:t>
            </w:r>
            <w:r w:rsidR="00800E5D">
              <w:rPr>
                <w:rFonts w:asciiTheme="majorHAnsi" w:hAnsiTheme="majorHAnsi"/>
                <w:b/>
                <w:color w:val="17365D" w:themeColor="text2" w:themeShade="BF"/>
                <w:lang w:val="en-GB"/>
              </w:rPr>
              <w:t xml:space="preserve">max. </w:t>
            </w:r>
            <w:r>
              <w:rPr>
                <w:rFonts w:asciiTheme="majorHAnsi" w:hAnsiTheme="majorHAnsi"/>
                <w:b/>
                <w:color w:val="17365D" w:themeColor="text2" w:themeShade="BF"/>
                <w:lang w:val="en-GB"/>
              </w:rPr>
              <w:t>1000 characters)</w:t>
            </w:r>
          </w:p>
        </w:tc>
      </w:tr>
      <w:tr w:rsidR="00530581" w:rsidRPr="00A96865" w:rsidTr="00530581">
        <w:tc>
          <w:tcPr>
            <w:tcW w:w="9286" w:type="dxa"/>
          </w:tcPr>
          <w:p w:rsidR="00530581" w:rsidRPr="00A96865" w:rsidRDefault="006E12F0" w:rsidP="005C0329">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lastRenderedPageBreak/>
              <w:t xml:space="preserve">The document will be tested within the implementation of the </w:t>
            </w:r>
            <w:r w:rsidR="005C0329">
              <w:rPr>
                <w:rFonts w:asciiTheme="majorHAnsi" w:hAnsiTheme="majorHAnsi"/>
                <w:color w:val="17365D" w:themeColor="text2" w:themeShade="BF"/>
                <w:lang w:val="en-GB"/>
              </w:rPr>
              <w:t>A</w:t>
            </w:r>
            <w:r>
              <w:rPr>
                <w:rFonts w:asciiTheme="majorHAnsi" w:hAnsiTheme="majorHAnsi"/>
                <w:color w:val="17365D" w:themeColor="text2" w:themeShade="BF"/>
                <w:lang w:val="en-GB"/>
              </w:rPr>
              <w:t>mazon of Europe Bike Trail, as the bike route itself is planned based on the visitor guidance and mapping document’s results and recommendations. At the time of submitting this output factsheet, the actual bike trail implementation phase has not been started; there is a final planned</w:t>
            </w:r>
            <w:r w:rsidR="005C0329">
              <w:rPr>
                <w:rFonts w:asciiTheme="majorHAnsi" w:hAnsiTheme="majorHAnsi"/>
                <w:color w:val="17365D" w:themeColor="text2" w:themeShade="BF"/>
                <w:lang w:val="en-GB"/>
              </w:rPr>
              <w:t xml:space="preserve"> bike route, which starts into implementation as soon as all permits have been obtained by the regional coordinators and infrastructure can be purchased. </w:t>
            </w:r>
          </w:p>
        </w:tc>
      </w:tr>
      <w:tr w:rsidR="00990A49" w:rsidRPr="00A96865" w:rsidTr="00990A49">
        <w:tc>
          <w:tcPr>
            <w:tcW w:w="9286" w:type="dxa"/>
          </w:tcPr>
          <w:p w:rsidR="00990A49" w:rsidRPr="00A96865" w:rsidRDefault="000A01DD" w:rsidP="00E04191">
            <w:pPr>
              <w:spacing w:before="120" w:after="120"/>
              <w:rPr>
                <w:rFonts w:asciiTheme="majorHAnsi" w:hAnsiTheme="majorHAnsi"/>
                <w:b/>
                <w:color w:val="17365D" w:themeColor="text2" w:themeShade="BF"/>
                <w:lang w:val="en-GB"/>
              </w:rPr>
            </w:pPr>
            <w:r>
              <w:rPr>
                <w:rFonts w:asciiTheme="majorHAnsi" w:hAnsiTheme="majorHAnsi"/>
                <w:b/>
                <w:color w:val="17365D" w:themeColor="text2" w:themeShade="BF"/>
                <w:lang w:val="en-GB"/>
              </w:rPr>
              <w:t xml:space="preserve">Integration and use </w:t>
            </w:r>
            <w:r w:rsidR="00861616">
              <w:rPr>
                <w:rFonts w:asciiTheme="majorHAnsi" w:hAnsiTheme="majorHAnsi"/>
                <w:b/>
                <w:color w:val="17365D" w:themeColor="text2" w:themeShade="BF"/>
                <w:lang w:val="en-GB"/>
              </w:rPr>
              <w:t>of the output by the t</w:t>
            </w:r>
            <w:r w:rsidR="00990A49" w:rsidRPr="00A96865">
              <w:rPr>
                <w:rFonts w:asciiTheme="majorHAnsi" w:hAnsiTheme="majorHAnsi"/>
                <w:b/>
                <w:color w:val="17365D" w:themeColor="text2" w:themeShade="BF"/>
                <w:lang w:val="en-GB"/>
              </w:rPr>
              <w:t>arget group</w:t>
            </w:r>
            <w:r w:rsidR="00A96865">
              <w:rPr>
                <w:rFonts w:asciiTheme="majorHAnsi" w:hAnsiTheme="majorHAnsi"/>
                <w:b/>
                <w:color w:val="17365D" w:themeColor="text2" w:themeShade="BF"/>
                <w:lang w:val="en-GB"/>
              </w:rPr>
              <w:t xml:space="preserve"> (</w:t>
            </w:r>
            <w:r w:rsidR="00800E5D">
              <w:rPr>
                <w:rFonts w:asciiTheme="majorHAnsi" w:hAnsiTheme="majorHAnsi"/>
                <w:b/>
                <w:color w:val="17365D" w:themeColor="text2" w:themeShade="BF"/>
                <w:lang w:val="en-GB"/>
              </w:rPr>
              <w:t xml:space="preserve">max. </w:t>
            </w:r>
            <w:r w:rsidR="00E04191">
              <w:rPr>
                <w:rFonts w:asciiTheme="majorHAnsi" w:hAnsiTheme="majorHAnsi"/>
                <w:b/>
                <w:color w:val="17365D" w:themeColor="text2" w:themeShade="BF"/>
                <w:lang w:val="en-GB"/>
              </w:rPr>
              <w:t>20</w:t>
            </w:r>
            <w:r w:rsidR="00A96865">
              <w:rPr>
                <w:rFonts w:asciiTheme="majorHAnsi" w:hAnsiTheme="majorHAnsi"/>
                <w:b/>
                <w:color w:val="17365D" w:themeColor="text2" w:themeShade="BF"/>
                <w:lang w:val="en-GB"/>
              </w:rPr>
              <w:t>00 characters)</w:t>
            </w:r>
          </w:p>
        </w:tc>
      </w:tr>
      <w:tr w:rsidR="00990A49" w:rsidRPr="00A96865" w:rsidTr="00990A49">
        <w:tc>
          <w:tcPr>
            <w:tcW w:w="9286" w:type="dxa"/>
          </w:tcPr>
          <w:p w:rsidR="00124029" w:rsidRDefault="00124029" w:rsidP="005C0329">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In the first phase, the visitor guidance mapping was elaborated jointly with the project partners and the implementing regional coordinators, as well as with other stakeholders, active in nature conservation, with continuous exchange between interests and aims expressed by both nature conservation and tourism entities. The current final planned bike route and its infrastructure elements represent the result of this joint planning process and are a balanced outcome between proximity of the route and access to the river, and protection of the river by preserving sensitive areas and leading visitors away from those.</w:t>
            </w:r>
            <w:r w:rsidR="00E009D9">
              <w:rPr>
                <w:rFonts w:asciiTheme="majorHAnsi" w:hAnsiTheme="majorHAnsi"/>
                <w:color w:val="17365D" w:themeColor="text2" w:themeShade="BF"/>
                <w:lang w:val="en-GB"/>
              </w:rPr>
              <w:t xml:space="preserve"> The document’s elaboration activity provided an overall support and steering for the detailed planning and will provide further support for the implementation of the trail.</w:t>
            </w:r>
          </w:p>
          <w:p w:rsidR="005C0329" w:rsidRPr="00A96865" w:rsidRDefault="005C0329" w:rsidP="00124029">
            <w:pPr>
              <w:spacing w:before="120" w:after="120"/>
              <w:rPr>
                <w:rFonts w:asciiTheme="majorHAnsi" w:eastAsia="Times New Roman" w:hAnsiTheme="majorHAnsi" w:cstheme="majorBidi"/>
                <w:b/>
                <w:color w:val="17365D" w:themeColor="text2" w:themeShade="BF"/>
                <w:lang w:val="en-GB"/>
              </w:rPr>
            </w:pPr>
            <w:r>
              <w:rPr>
                <w:rFonts w:asciiTheme="majorHAnsi" w:hAnsiTheme="majorHAnsi"/>
                <w:color w:val="17365D" w:themeColor="text2" w:themeShade="BF"/>
                <w:lang w:val="en-GB"/>
              </w:rPr>
              <w:t xml:space="preserve">The document is shared with all regional coordinators involved in the </w:t>
            </w:r>
            <w:proofErr w:type="spellStart"/>
            <w:r>
              <w:rPr>
                <w:rFonts w:asciiTheme="majorHAnsi" w:hAnsiTheme="majorHAnsi"/>
                <w:color w:val="17365D" w:themeColor="text2" w:themeShade="BF"/>
                <w:lang w:val="en-GB"/>
              </w:rPr>
              <w:t>AoE</w:t>
            </w:r>
            <w:proofErr w:type="spellEnd"/>
            <w:r>
              <w:rPr>
                <w:rFonts w:asciiTheme="majorHAnsi" w:hAnsiTheme="majorHAnsi"/>
                <w:color w:val="17365D" w:themeColor="text2" w:themeShade="BF"/>
                <w:lang w:val="en-GB"/>
              </w:rPr>
              <w:t xml:space="preserve"> Bike Trail project as implementers of the bike trail along their jurisdiction</w:t>
            </w:r>
            <w:r w:rsidR="00124029">
              <w:rPr>
                <w:rFonts w:asciiTheme="majorHAnsi" w:hAnsiTheme="majorHAnsi"/>
                <w:color w:val="17365D" w:themeColor="text2" w:themeShade="BF"/>
                <w:lang w:val="en-GB"/>
              </w:rPr>
              <w:t>. In the second phase, the document should become a tool and data documentation at the same time for</w:t>
            </w:r>
            <w:r>
              <w:rPr>
                <w:rFonts w:asciiTheme="majorHAnsi" w:hAnsiTheme="majorHAnsi"/>
                <w:color w:val="17365D" w:themeColor="text2" w:themeShade="BF"/>
                <w:lang w:val="en-GB"/>
              </w:rPr>
              <w:t xml:space="preserve"> future decision making processes regarding bike trail development within the document’s analysed area.</w:t>
            </w:r>
          </w:p>
        </w:tc>
      </w:tr>
      <w:tr w:rsidR="00990A49" w:rsidRPr="00A96865" w:rsidTr="00990A49">
        <w:tc>
          <w:tcPr>
            <w:tcW w:w="9286" w:type="dxa"/>
          </w:tcPr>
          <w:p w:rsidR="00990A49" w:rsidRPr="00A96865" w:rsidRDefault="00861616" w:rsidP="00990A49">
            <w:pPr>
              <w:spacing w:before="120" w:after="120"/>
              <w:rPr>
                <w:rFonts w:asciiTheme="majorHAnsi" w:hAnsiTheme="majorHAnsi"/>
                <w:b/>
                <w:color w:val="17365D" w:themeColor="text2" w:themeShade="BF"/>
                <w:lang w:val="en-GB"/>
              </w:rPr>
            </w:pPr>
            <w:r>
              <w:rPr>
                <w:rFonts w:asciiTheme="majorHAnsi" w:hAnsiTheme="majorHAnsi"/>
                <w:b/>
                <w:color w:val="17365D" w:themeColor="text2" w:themeShade="BF"/>
                <w:lang w:val="en-GB"/>
              </w:rPr>
              <w:t>Geographical coverage and transferability</w:t>
            </w:r>
            <w:r w:rsidR="00E04191">
              <w:rPr>
                <w:rFonts w:asciiTheme="majorHAnsi" w:hAnsiTheme="majorHAnsi"/>
                <w:b/>
                <w:color w:val="17365D" w:themeColor="text2" w:themeShade="BF"/>
                <w:lang w:val="en-GB"/>
              </w:rPr>
              <w:t xml:space="preserve"> (</w:t>
            </w:r>
            <w:r w:rsidR="00800E5D">
              <w:rPr>
                <w:rFonts w:asciiTheme="majorHAnsi" w:hAnsiTheme="majorHAnsi"/>
                <w:b/>
                <w:color w:val="17365D" w:themeColor="text2" w:themeShade="BF"/>
                <w:lang w:val="en-GB"/>
              </w:rPr>
              <w:t xml:space="preserve">max. </w:t>
            </w:r>
            <w:r w:rsidR="00E04191">
              <w:rPr>
                <w:rFonts w:asciiTheme="majorHAnsi" w:hAnsiTheme="majorHAnsi"/>
                <w:b/>
                <w:color w:val="17365D" w:themeColor="text2" w:themeShade="BF"/>
                <w:lang w:val="en-GB"/>
              </w:rPr>
              <w:t>1500 characters)</w:t>
            </w:r>
          </w:p>
        </w:tc>
      </w:tr>
      <w:tr w:rsidR="00990A49" w:rsidRPr="00A96865" w:rsidTr="00990A49">
        <w:tc>
          <w:tcPr>
            <w:tcW w:w="9286" w:type="dxa"/>
          </w:tcPr>
          <w:p w:rsidR="00124029" w:rsidRDefault="00124029" w:rsidP="00990A49">
            <w:pPr>
              <w:keepNext/>
              <w:keepLines/>
              <w:spacing w:before="120" w:after="120"/>
              <w:outlineLvl w:val="2"/>
              <w:rPr>
                <w:rFonts w:asciiTheme="majorHAnsi" w:hAnsiTheme="majorHAnsi"/>
                <w:color w:val="17365D" w:themeColor="text2" w:themeShade="BF"/>
                <w:lang w:val="en-GB"/>
              </w:rPr>
            </w:pPr>
            <w:r>
              <w:rPr>
                <w:rFonts w:asciiTheme="majorHAnsi" w:eastAsia="Times New Roman" w:hAnsiTheme="majorHAnsi" w:cstheme="majorBidi"/>
                <w:color w:val="17365D" w:themeColor="text2" w:themeShade="BF"/>
                <w:lang w:val="en-GB"/>
              </w:rPr>
              <w:t>The Nature Oriented Visitor Guidance and Mapping document contains a first ever summary of the ecological sensitivity analysis of the complete area of the future 5-country Biosphere Reserve Mura-Drava-Danube (TBR MDD)</w:t>
            </w:r>
            <w:r w:rsidR="0053530F">
              <w:rPr>
                <w:rFonts w:asciiTheme="majorHAnsi" w:eastAsia="Times New Roman" w:hAnsiTheme="majorHAnsi" w:cstheme="majorBidi"/>
                <w:color w:val="17365D" w:themeColor="text2" w:themeShade="BF"/>
                <w:lang w:val="en-GB"/>
              </w:rPr>
              <w:t xml:space="preserve"> stretching across parts of Austria, Slovenia, Hungary, Croatian</w:t>
            </w:r>
            <w:r>
              <w:rPr>
                <w:rFonts w:asciiTheme="majorHAnsi" w:eastAsia="Times New Roman" w:hAnsiTheme="majorHAnsi" w:cstheme="majorBidi"/>
                <w:color w:val="17365D" w:themeColor="text2" w:themeShade="BF"/>
                <w:lang w:val="en-GB"/>
              </w:rPr>
              <w:t>,</w:t>
            </w:r>
            <w:r w:rsidR="0053530F">
              <w:rPr>
                <w:rFonts w:asciiTheme="majorHAnsi" w:eastAsia="Times New Roman" w:hAnsiTheme="majorHAnsi" w:cstheme="majorBidi"/>
                <w:color w:val="17365D" w:themeColor="text2" w:themeShade="BF"/>
                <w:lang w:val="en-GB"/>
              </w:rPr>
              <w:t xml:space="preserve"> and Serbia,</w:t>
            </w:r>
            <w:r>
              <w:rPr>
                <w:rFonts w:asciiTheme="majorHAnsi" w:eastAsia="Times New Roman" w:hAnsiTheme="majorHAnsi" w:cstheme="majorBidi"/>
                <w:color w:val="17365D" w:themeColor="text2" w:themeShade="BF"/>
                <w:lang w:val="en-GB"/>
              </w:rPr>
              <w:t xml:space="preserve"> and </w:t>
            </w:r>
            <w:r w:rsidR="0053530F">
              <w:rPr>
                <w:rFonts w:asciiTheme="majorHAnsi" w:eastAsia="Times New Roman" w:hAnsiTheme="majorHAnsi" w:cstheme="majorBidi"/>
                <w:color w:val="17365D" w:themeColor="text2" w:themeShade="BF"/>
                <w:lang w:val="en-GB"/>
              </w:rPr>
              <w:t xml:space="preserve">completed by </w:t>
            </w:r>
            <w:r>
              <w:rPr>
                <w:rFonts w:asciiTheme="majorHAnsi" w:eastAsia="Times New Roman" w:hAnsiTheme="majorHAnsi" w:cstheme="majorBidi"/>
                <w:color w:val="17365D" w:themeColor="text2" w:themeShade="BF"/>
                <w:lang w:val="en-GB"/>
              </w:rPr>
              <w:t xml:space="preserve">an additional buffer </w:t>
            </w:r>
            <w:r w:rsidR="0053530F">
              <w:rPr>
                <w:rFonts w:asciiTheme="majorHAnsi" w:eastAsia="Times New Roman" w:hAnsiTheme="majorHAnsi" w:cstheme="majorBidi"/>
                <w:color w:val="17365D" w:themeColor="text2" w:themeShade="BF"/>
                <w:lang w:val="en-GB"/>
              </w:rPr>
              <w:t>stripe</w:t>
            </w:r>
            <w:r>
              <w:rPr>
                <w:rFonts w:asciiTheme="majorHAnsi" w:eastAsia="Times New Roman" w:hAnsiTheme="majorHAnsi" w:cstheme="majorBidi"/>
                <w:color w:val="17365D" w:themeColor="text2" w:themeShade="BF"/>
                <w:lang w:val="en-GB"/>
              </w:rPr>
              <w:t xml:space="preserve"> of 10 kilometres</w:t>
            </w:r>
            <w:r>
              <w:rPr>
                <w:rFonts w:asciiTheme="majorHAnsi" w:eastAsia="Times New Roman" w:hAnsiTheme="majorHAnsi" w:cstheme="majorBidi"/>
                <w:color w:val="17365D" w:themeColor="text2" w:themeShade="BF"/>
                <w:lang w:val="en-GB"/>
              </w:rPr>
              <w:t>.</w:t>
            </w:r>
          </w:p>
          <w:p w:rsidR="001758D6" w:rsidRDefault="001758D6" w:rsidP="00124029">
            <w:pPr>
              <w:keepNext/>
              <w:keepLines/>
              <w:spacing w:before="120" w:after="120"/>
              <w:outlineLvl w:val="2"/>
              <w:rPr>
                <w:rFonts w:asciiTheme="majorHAnsi" w:hAnsiTheme="majorHAnsi"/>
                <w:color w:val="17365D" w:themeColor="text2" w:themeShade="BF"/>
                <w:lang w:val="en-GB"/>
              </w:rPr>
            </w:pPr>
            <w:r>
              <w:rPr>
                <w:rFonts w:asciiTheme="majorHAnsi" w:hAnsiTheme="majorHAnsi"/>
                <w:color w:val="17365D" w:themeColor="text2" w:themeShade="BF"/>
                <w:lang w:val="en-GB"/>
              </w:rPr>
              <w:t>The methods and underlying data used for mapping habitat types, bird breeding areas and ecological sensitivity are replicable and can yield valid results for visitor or tourism management in any other geographical area. The approach used here can be a model for (transboundary) biosphere reserves (TBR or BR) establishment and functioning and can be transferred to any other planned biosphere reserve, fostered by the UNESCO Man and Biosphere Programme. The approach used for ensuring ecological connectivity can be transferred to other river systems; dissemination can be supported by the ICPDR, EURONATUR, and networks such as RAMSAR, EIP on Waters and NWRM platform. The present output supports the ministerial declaration on the establishment of the TBR MDD; signed in 2011 by all 5 countries, and the subsequently designated HR-HU, SI, SR and AT BRs</w:t>
            </w:r>
            <w:r w:rsidR="00546603">
              <w:rPr>
                <w:rFonts w:asciiTheme="majorHAnsi" w:hAnsiTheme="majorHAnsi"/>
                <w:color w:val="17365D" w:themeColor="text2" w:themeShade="BF"/>
                <w:lang w:val="en-GB"/>
              </w:rPr>
              <w:t>.</w:t>
            </w:r>
          </w:p>
          <w:p w:rsidR="00546603" w:rsidRPr="00A96865" w:rsidRDefault="00546603" w:rsidP="00124029">
            <w:pPr>
              <w:keepNext/>
              <w:keepLines/>
              <w:spacing w:before="120" w:after="120"/>
              <w:outlineLvl w:val="2"/>
              <w:rPr>
                <w:rFonts w:asciiTheme="majorHAnsi" w:eastAsia="Times New Roman" w:hAnsiTheme="majorHAnsi" w:cstheme="majorBidi"/>
                <w:b/>
                <w:color w:val="17365D" w:themeColor="text2" w:themeShade="BF"/>
                <w:lang w:val="en-GB"/>
              </w:rPr>
            </w:pPr>
            <w:r>
              <w:rPr>
                <w:rFonts w:asciiTheme="majorHAnsi" w:hAnsiTheme="majorHAnsi"/>
                <w:color w:val="17365D" w:themeColor="text2" w:themeShade="BF"/>
                <w:lang w:val="en-GB"/>
              </w:rPr>
              <w:t>The visitor guidance plan for biking can be used and incorporated in the management plans of all protected areas within the TBR MDD. The methodology and results can be used for developing visitor guidance plans for other topics within the TBR MDD (e.g. fishing, canoeing).</w:t>
            </w:r>
          </w:p>
        </w:tc>
      </w:tr>
      <w:tr w:rsidR="00BA3959" w:rsidRPr="00A96865" w:rsidTr="00056069">
        <w:tc>
          <w:tcPr>
            <w:tcW w:w="9286" w:type="dxa"/>
          </w:tcPr>
          <w:p w:rsidR="00BA3959" w:rsidRPr="00A96865" w:rsidRDefault="00BA3959" w:rsidP="00056069">
            <w:pPr>
              <w:spacing w:before="120" w:after="120"/>
              <w:rPr>
                <w:rFonts w:asciiTheme="majorHAnsi" w:hAnsiTheme="majorHAnsi"/>
                <w:b/>
                <w:color w:val="17365D" w:themeColor="text2" w:themeShade="BF"/>
                <w:lang w:val="en-GB"/>
              </w:rPr>
            </w:pPr>
            <w:r w:rsidRPr="00A96865">
              <w:rPr>
                <w:rFonts w:asciiTheme="majorHAnsi" w:hAnsiTheme="majorHAnsi"/>
                <w:b/>
                <w:color w:val="17365D" w:themeColor="text2" w:themeShade="BF"/>
                <w:lang w:val="en-GB"/>
              </w:rPr>
              <w:t>Durability</w:t>
            </w:r>
            <w:r>
              <w:rPr>
                <w:rFonts w:asciiTheme="majorHAnsi" w:hAnsiTheme="majorHAnsi"/>
                <w:b/>
                <w:color w:val="17365D" w:themeColor="text2" w:themeShade="BF"/>
                <w:lang w:val="en-GB"/>
              </w:rPr>
              <w:t xml:space="preserve"> (</w:t>
            </w:r>
            <w:r w:rsidR="00800E5D">
              <w:rPr>
                <w:rFonts w:asciiTheme="majorHAnsi" w:hAnsiTheme="majorHAnsi"/>
                <w:b/>
                <w:color w:val="17365D" w:themeColor="text2" w:themeShade="BF"/>
                <w:lang w:val="en-GB"/>
              </w:rPr>
              <w:t xml:space="preserve">max. </w:t>
            </w:r>
            <w:r>
              <w:rPr>
                <w:rFonts w:asciiTheme="majorHAnsi" w:hAnsiTheme="majorHAnsi"/>
                <w:b/>
                <w:color w:val="17365D" w:themeColor="text2" w:themeShade="BF"/>
                <w:lang w:val="en-GB"/>
              </w:rPr>
              <w:t>1500 characters)</w:t>
            </w:r>
          </w:p>
        </w:tc>
      </w:tr>
      <w:tr w:rsidR="00BA3959" w:rsidRPr="00A96865" w:rsidTr="00056069">
        <w:tc>
          <w:tcPr>
            <w:tcW w:w="9286" w:type="dxa"/>
          </w:tcPr>
          <w:p w:rsidR="00BA3959" w:rsidRDefault="0053530F" w:rsidP="0053530F">
            <w:pPr>
              <w:spacing w:before="120" w:after="120"/>
              <w:rPr>
                <w:rFonts w:asciiTheme="majorHAnsi" w:eastAsia="Times New Roman" w:hAnsiTheme="majorHAnsi" w:cstheme="majorBidi"/>
                <w:color w:val="17365D" w:themeColor="text2" w:themeShade="BF"/>
                <w:lang w:val="en-GB"/>
              </w:rPr>
            </w:pPr>
            <w:r w:rsidRPr="0053530F">
              <w:rPr>
                <w:rFonts w:asciiTheme="majorHAnsi" w:eastAsia="Times New Roman" w:hAnsiTheme="majorHAnsi" w:cstheme="majorBidi"/>
                <w:color w:val="17365D" w:themeColor="text2" w:themeShade="BF"/>
                <w:lang w:val="en-GB"/>
              </w:rPr>
              <w:t>The annex of this document contains the maps that show the results of the ecological analysis of the project area and maps and tables showing the input of the partners are listed. These are partially corresponding to certain points and locations that have not been included in the final implementation plan, but the argumentation line used for that decision has been documented in order to serve as a basis for future bike trail development</w:t>
            </w:r>
            <w:r>
              <w:rPr>
                <w:rFonts w:asciiTheme="majorHAnsi" w:eastAsia="Times New Roman" w:hAnsiTheme="majorHAnsi" w:cstheme="majorBidi"/>
                <w:color w:val="17365D" w:themeColor="text2" w:themeShade="BF"/>
                <w:lang w:val="en-GB"/>
              </w:rPr>
              <w:t xml:space="preserve">. Whereas the </w:t>
            </w:r>
            <w:r>
              <w:rPr>
                <w:rFonts w:asciiTheme="majorHAnsi" w:eastAsia="Times New Roman" w:hAnsiTheme="majorHAnsi" w:cstheme="majorBidi"/>
                <w:color w:val="17365D" w:themeColor="text2" w:themeShade="BF"/>
                <w:lang w:val="en-GB"/>
              </w:rPr>
              <w:t xml:space="preserve">underlying </w:t>
            </w:r>
            <w:r>
              <w:rPr>
                <w:rFonts w:asciiTheme="majorHAnsi" w:eastAsia="Times New Roman" w:hAnsiTheme="majorHAnsi" w:cstheme="majorBidi"/>
                <w:color w:val="17365D" w:themeColor="text2" w:themeShade="BF"/>
                <w:lang w:val="en-GB"/>
              </w:rPr>
              <w:t xml:space="preserve">data leading to the documented results is not forever valid and new habitat mapping and sensitivity analysis based on dynamic development of natural habitats as well as future infrastructure development will become necessary in the future, the document is a good basis for planning further bike trail development over the first few years after implementation </w:t>
            </w:r>
            <w:r>
              <w:rPr>
                <w:rFonts w:asciiTheme="majorHAnsi" w:eastAsia="Times New Roman" w:hAnsiTheme="majorHAnsi" w:cstheme="majorBidi"/>
                <w:color w:val="17365D" w:themeColor="text2" w:themeShade="BF"/>
                <w:lang w:val="en-GB"/>
              </w:rPr>
              <w:t xml:space="preserve">(3-7) </w:t>
            </w:r>
            <w:r>
              <w:rPr>
                <w:rFonts w:asciiTheme="majorHAnsi" w:eastAsia="Times New Roman" w:hAnsiTheme="majorHAnsi" w:cstheme="majorBidi"/>
                <w:color w:val="17365D" w:themeColor="text2" w:themeShade="BF"/>
                <w:lang w:val="en-GB"/>
              </w:rPr>
              <w:t>of the bike trail.</w:t>
            </w:r>
          </w:p>
          <w:p w:rsidR="00546603" w:rsidRPr="00A96865" w:rsidRDefault="00546603" w:rsidP="0053530F">
            <w:pPr>
              <w:spacing w:before="120" w:after="120"/>
              <w:rPr>
                <w:rFonts w:asciiTheme="majorHAnsi" w:hAnsiTheme="majorHAnsi"/>
                <w:color w:val="17365D" w:themeColor="text2" w:themeShade="BF"/>
                <w:lang w:val="en-GB"/>
              </w:rPr>
            </w:pPr>
          </w:p>
        </w:tc>
      </w:tr>
      <w:tr w:rsidR="00BA3959" w:rsidRPr="00A96865" w:rsidTr="00056069">
        <w:tc>
          <w:tcPr>
            <w:tcW w:w="9286" w:type="dxa"/>
          </w:tcPr>
          <w:p w:rsidR="00BA3959" w:rsidRPr="00A96865" w:rsidRDefault="00BA3959" w:rsidP="00056069">
            <w:pPr>
              <w:spacing w:before="120" w:after="120"/>
              <w:rPr>
                <w:rFonts w:asciiTheme="majorHAnsi" w:hAnsiTheme="majorHAnsi"/>
                <w:b/>
                <w:color w:val="17365D" w:themeColor="text2" w:themeShade="BF"/>
                <w:lang w:val="en-GB"/>
              </w:rPr>
            </w:pPr>
            <w:r>
              <w:rPr>
                <w:rFonts w:asciiTheme="majorHAnsi" w:hAnsiTheme="majorHAnsi"/>
                <w:b/>
                <w:color w:val="17365D" w:themeColor="text2" w:themeShade="BF"/>
                <w:lang w:val="en-GB"/>
              </w:rPr>
              <w:t>Synergies with other projects/ initiatives and / or alignment with current EU policies/ directives/ regulations, if applicable (</w:t>
            </w:r>
            <w:r w:rsidR="00800E5D">
              <w:rPr>
                <w:rFonts w:asciiTheme="majorHAnsi" w:hAnsiTheme="majorHAnsi"/>
                <w:b/>
                <w:color w:val="17365D" w:themeColor="text2" w:themeShade="BF"/>
                <w:lang w:val="en-GB"/>
              </w:rPr>
              <w:t xml:space="preserve">max. </w:t>
            </w:r>
            <w:r>
              <w:rPr>
                <w:rFonts w:asciiTheme="majorHAnsi" w:hAnsiTheme="majorHAnsi"/>
                <w:b/>
                <w:color w:val="17365D" w:themeColor="text2" w:themeShade="BF"/>
                <w:lang w:val="en-GB"/>
              </w:rPr>
              <w:t>1500 characters)</w:t>
            </w:r>
          </w:p>
        </w:tc>
      </w:tr>
      <w:tr w:rsidR="00BA3959" w:rsidRPr="00A96865" w:rsidTr="00056069">
        <w:tc>
          <w:tcPr>
            <w:tcW w:w="9286" w:type="dxa"/>
          </w:tcPr>
          <w:p w:rsidR="00BA3959" w:rsidRDefault="0053530F" w:rsidP="00905079">
            <w:pPr>
              <w:spacing w:before="120" w:after="120"/>
              <w:rPr>
                <w:rFonts w:asciiTheme="majorHAnsi" w:hAnsiTheme="majorHAnsi"/>
                <w:b/>
                <w:color w:val="17365D" w:themeColor="text2" w:themeShade="BF"/>
                <w:lang w:val="en-GB"/>
              </w:rPr>
            </w:pPr>
            <w:r>
              <w:rPr>
                <w:rFonts w:asciiTheme="majorHAnsi" w:eastAsia="Times New Roman" w:hAnsiTheme="majorHAnsi" w:cstheme="majorBidi"/>
                <w:color w:val="17365D" w:themeColor="text2" w:themeShade="BF"/>
                <w:lang w:val="en-GB"/>
              </w:rPr>
              <w:t xml:space="preserve">The development process was based on the methods and results of the Nature Visitor Guidance Plan for the Drava in Croatia (within project </w:t>
            </w:r>
            <w:hyperlink r:id="rId9" w:history="1">
              <w:r w:rsidRPr="002C0113">
                <w:rPr>
                  <w:rStyle w:val="Hyperlink"/>
                  <w:rFonts w:asciiTheme="majorHAnsi" w:eastAsia="Times New Roman" w:hAnsiTheme="majorHAnsi" w:cstheme="majorBidi"/>
                  <w:lang w:val="en-GB"/>
                </w:rPr>
                <w:t>LIFE14 NAT/HR/000115 DRAVA LIFE – Action A.4</w:t>
              </w:r>
            </w:hyperlink>
            <w:r>
              <w:rPr>
                <w:rFonts w:asciiTheme="majorHAnsi" w:eastAsia="Times New Roman" w:hAnsiTheme="majorHAnsi" w:cstheme="majorBidi"/>
                <w:color w:val="17365D" w:themeColor="text2" w:themeShade="BF"/>
                <w:lang w:val="en-GB"/>
              </w:rPr>
              <w:t>) which is used as a basis for the Natura 2000 Management Plans across Natura 2000 areas along the Drava in Croatia. By using the methods and, partially, the same data as the above-mentioned document, the Visitor guidance and mapping document can serve a potential harmonized planning within the transboundary area, in terms of nature oriented visitor guidance.</w:t>
            </w:r>
            <w:r>
              <w:rPr>
                <w:rFonts w:asciiTheme="majorHAnsi" w:eastAsia="Times New Roman" w:hAnsiTheme="majorHAnsi" w:cstheme="majorBidi"/>
                <w:color w:val="17365D" w:themeColor="text2" w:themeShade="BF"/>
                <w:lang w:val="en-GB"/>
              </w:rPr>
              <w:t xml:space="preserve"> As such, it is in line with the requirements of the EU Habitats Directive (</w:t>
            </w:r>
            <w:hyperlink r:id="rId10" w:tgtFrame="_blank" w:history="1">
              <w:r>
                <w:rPr>
                  <w:rStyle w:val="Hyperlink"/>
                </w:rPr>
                <w:t>Council Directive 92/43/EEC</w:t>
              </w:r>
            </w:hyperlink>
            <w:r>
              <w:t>)</w:t>
            </w:r>
            <w:r>
              <w:rPr>
                <w:rFonts w:asciiTheme="majorHAnsi" w:eastAsia="Times New Roman" w:hAnsiTheme="majorHAnsi" w:cstheme="majorBidi"/>
                <w:color w:val="17365D" w:themeColor="text2" w:themeShade="BF"/>
                <w:lang w:val="en-GB"/>
              </w:rPr>
              <w:t xml:space="preserve"> as well as the EU Birds Directive (</w:t>
            </w:r>
            <w:hyperlink r:id="rId11" w:history="1">
              <w:r>
                <w:rPr>
                  <w:rStyle w:val="Hyperlink"/>
                </w:rPr>
                <w:t>Directive 2009/147/EC</w:t>
              </w:r>
            </w:hyperlink>
            <w:r>
              <w:t xml:space="preserve">). </w:t>
            </w:r>
            <w:r w:rsidRPr="0053530F">
              <w:rPr>
                <w:rFonts w:asciiTheme="majorHAnsi" w:eastAsia="Times New Roman" w:hAnsiTheme="majorHAnsi" w:cstheme="majorBidi"/>
                <w:color w:val="17365D" w:themeColor="text2" w:themeShade="BF"/>
                <w:lang w:val="en-GB"/>
              </w:rPr>
              <w:t>The nature oriented visitor guidance and mapping has been developed by additionally keeping in mind the aim formulated for the 5-country Biosphere Reserve Mura-Drava Danube (TBR MDD) to</w:t>
            </w:r>
            <w:r>
              <w:t xml:space="preserve"> restore and protect naturally dynamic river habitats and therefore </w:t>
            </w:r>
            <w:r w:rsidR="00905079">
              <w:t>additionally</w:t>
            </w:r>
            <w:r>
              <w:t xml:space="preserve"> supports </w:t>
            </w:r>
            <w:r w:rsidR="00905079">
              <w:t xml:space="preserve"> (indirectly) the EU Water Framework Directive (</w:t>
            </w:r>
            <w:r w:rsidR="00905079">
              <w:t>"</w:t>
            </w:r>
            <w:hyperlink r:id="rId12" w:history="1">
              <w:r w:rsidR="00905079">
                <w:rPr>
                  <w:rStyle w:val="Hyperlink"/>
                </w:rPr>
                <w:t>Directive 2000/60/EC of the European Parliament and of the Council establishing a framework for the Community action in the field of water polic</w:t>
              </w:r>
            </w:hyperlink>
            <w:r w:rsidR="00905079">
              <w:t>y).</w:t>
            </w:r>
          </w:p>
        </w:tc>
      </w:tr>
      <w:tr w:rsidR="00A96865" w:rsidRPr="00A96865" w:rsidTr="00990A49">
        <w:tc>
          <w:tcPr>
            <w:tcW w:w="9286" w:type="dxa"/>
          </w:tcPr>
          <w:p w:rsidR="00A96865" w:rsidRPr="00A96865" w:rsidRDefault="00861616" w:rsidP="00E04191">
            <w:pPr>
              <w:spacing w:before="120" w:after="120"/>
              <w:rPr>
                <w:rFonts w:asciiTheme="majorHAnsi" w:hAnsiTheme="majorHAnsi"/>
                <w:b/>
                <w:color w:val="17365D" w:themeColor="text2" w:themeShade="BF"/>
                <w:lang w:val="en-GB"/>
              </w:rPr>
            </w:pPr>
            <w:r>
              <w:rPr>
                <w:rFonts w:asciiTheme="majorHAnsi" w:hAnsiTheme="majorHAnsi"/>
                <w:b/>
                <w:color w:val="17365D" w:themeColor="text2" w:themeShade="BF"/>
                <w:lang w:val="en-GB"/>
              </w:rPr>
              <w:t>Output integration in the current political</w:t>
            </w:r>
            <w:r w:rsidR="00E37424">
              <w:rPr>
                <w:rFonts w:asciiTheme="majorHAnsi" w:hAnsiTheme="majorHAnsi"/>
                <w:b/>
                <w:color w:val="17365D" w:themeColor="text2" w:themeShade="BF"/>
                <w:lang w:val="en-GB"/>
              </w:rPr>
              <w:t>/</w:t>
            </w:r>
            <w:r>
              <w:rPr>
                <w:rFonts w:asciiTheme="majorHAnsi" w:hAnsiTheme="majorHAnsi"/>
                <w:b/>
                <w:color w:val="17365D" w:themeColor="text2" w:themeShade="BF"/>
                <w:lang w:val="en-GB"/>
              </w:rPr>
              <w:t xml:space="preserve"> economic</w:t>
            </w:r>
            <w:r w:rsidR="00E37424">
              <w:rPr>
                <w:rFonts w:asciiTheme="majorHAnsi" w:hAnsiTheme="majorHAnsi"/>
                <w:b/>
                <w:color w:val="17365D" w:themeColor="text2" w:themeShade="BF"/>
                <w:lang w:val="en-GB"/>
              </w:rPr>
              <w:t>/</w:t>
            </w:r>
            <w:r>
              <w:rPr>
                <w:rFonts w:asciiTheme="majorHAnsi" w:hAnsiTheme="majorHAnsi"/>
                <w:b/>
                <w:color w:val="17365D" w:themeColor="text2" w:themeShade="BF"/>
                <w:lang w:val="en-GB"/>
              </w:rPr>
              <w:t xml:space="preserve"> social</w:t>
            </w:r>
            <w:r w:rsidR="00E37424">
              <w:rPr>
                <w:rFonts w:asciiTheme="majorHAnsi" w:hAnsiTheme="majorHAnsi"/>
                <w:b/>
                <w:color w:val="17365D" w:themeColor="text2" w:themeShade="BF"/>
                <w:lang w:val="en-GB"/>
              </w:rPr>
              <w:t>/</w:t>
            </w:r>
            <w:r>
              <w:rPr>
                <w:rFonts w:asciiTheme="majorHAnsi" w:hAnsiTheme="majorHAnsi"/>
                <w:b/>
                <w:color w:val="17365D" w:themeColor="text2" w:themeShade="BF"/>
                <w:lang w:val="en-GB"/>
              </w:rPr>
              <w:t xml:space="preserve"> technological</w:t>
            </w:r>
            <w:r w:rsidR="00E37424">
              <w:rPr>
                <w:rFonts w:asciiTheme="majorHAnsi" w:hAnsiTheme="majorHAnsi"/>
                <w:b/>
                <w:color w:val="17365D" w:themeColor="text2" w:themeShade="BF"/>
                <w:lang w:val="en-GB"/>
              </w:rPr>
              <w:t>/ environmental/ legal/ regulatory</w:t>
            </w:r>
            <w:r>
              <w:rPr>
                <w:rFonts w:asciiTheme="majorHAnsi" w:hAnsiTheme="majorHAnsi"/>
                <w:b/>
                <w:color w:val="17365D" w:themeColor="text2" w:themeShade="BF"/>
                <w:lang w:val="en-GB"/>
              </w:rPr>
              <w:t xml:space="preserve"> </w:t>
            </w:r>
            <w:r w:rsidR="00E37424">
              <w:rPr>
                <w:rFonts w:asciiTheme="majorHAnsi" w:hAnsiTheme="majorHAnsi"/>
                <w:b/>
                <w:color w:val="17365D" w:themeColor="text2" w:themeShade="BF"/>
                <w:lang w:val="en-GB"/>
              </w:rPr>
              <w:t xml:space="preserve">framework </w:t>
            </w:r>
            <w:r w:rsidR="00A96865">
              <w:rPr>
                <w:rFonts w:asciiTheme="majorHAnsi" w:hAnsiTheme="majorHAnsi"/>
                <w:b/>
                <w:color w:val="17365D" w:themeColor="text2" w:themeShade="BF"/>
                <w:lang w:val="en-GB"/>
              </w:rPr>
              <w:t>(</w:t>
            </w:r>
            <w:r w:rsidR="00800E5D">
              <w:rPr>
                <w:rFonts w:asciiTheme="majorHAnsi" w:hAnsiTheme="majorHAnsi"/>
                <w:b/>
                <w:color w:val="17365D" w:themeColor="text2" w:themeShade="BF"/>
                <w:lang w:val="en-GB"/>
              </w:rPr>
              <w:t xml:space="preserve">max. </w:t>
            </w:r>
            <w:r w:rsidR="00E04191">
              <w:rPr>
                <w:rFonts w:asciiTheme="majorHAnsi" w:hAnsiTheme="majorHAnsi"/>
                <w:b/>
                <w:color w:val="17365D" w:themeColor="text2" w:themeShade="BF"/>
                <w:lang w:val="en-GB"/>
              </w:rPr>
              <w:t>20</w:t>
            </w:r>
            <w:r w:rsidR="00A96865">
              <w:rPr>
                <w:rFonts w:asciiTheme="majorHAnsi" w:hAnsiTheme="majorHAnsi"/>
                <w:b/>
                <w:color w:val="17365D" w:themeColor="text2" w:themeShade="BF"/>
                <w:lang w:val="en-GB"/>
              </w:rPr>
              <w:t>00 characters)</w:t>
            </w:r>
          </w:p>
        </w:tc>
      </w:tr>
      <w:tr w:rsidR="00A96865" w:rsidRPr="00A96865" w:rsidTr="00990A49">
        <w:tc>
          <w:tcPr>
            <w:tcW w:w="9286" w:type="dxa"/>
          </w:tcPr>
          <w:p w:rsidR="00A96865" w:rsidRDefault="00905079" w:rsidP="00990A49">
            <w:pPr>
              <w:spacing w:before="120" w:after="120"/>
              <w:rPr>
                <w:rFonts w:asciiTheme="majorHAnsi" w:hAnsiTheme="majorHAnsi"/>
                <w:color w:val="17365D" w:themeColor="text2" w:themeShade="BF"/>
                <w:lang w:val="en-GB"/>
              </w:rPr>
            </w:pPr>
            <w:r>
              <w:rPr>
                <w:rFonts w:asciiTheme="majorHAnsi" w:hAnsiTheme="majorHAnsi"/>
                <w:color w:val="17365D" w:themeColor="text2" w:themeShade="BF"/>
                <w:lang w:val="en-GB"/>
              </w:rPr>
              <w:t>N/A</w:t>
            </w:r>
          </w:p>
          <w:p w:rsidR="00A96865" w:rsidRPr="00A96865" w:rsidRDefault="00A96865" w:rsidP="00990A49">
            <w:pPr>
              <w:spacing w:before="120" w:after="120"/>
              <w:rPr>
                <w:rFonts w:asciiTheme="majorHAnsi" w:hAnsiTheme="majorHAnsi"/>
                <w:color w:val="17365D" w:themeColor="text2" w:themeShade="BF"/>
                <w:lang w:val="en-GB"/>
              </w:rPr>
            </w:pPr>
          </w:p>
        </w:tc>
      </w:tr>
    </w:tbl>
    <w:p w:rsidR="00990A49" w:rsidRPr="00A96865" w:rsidRDefault="00990A49" w:rsidP="00A10B73">
      <w:pPr>
        <w:keepNext/>
        <w:keepLines/>
        <w:spacing w:before="200" w:after="0"/>
        <w:outlineLvl w:val="2"/>
        <w:rPr>
          <w:rFonts w:asciiTheme="majorHAnsi" w:eastAsia="Times New Roman" w:hAnsiTheme="majorHAnsi" w:cstheme="majorBidi"/>
          <w:b/>
          <w:color w:val="17365D" w:themeColor="text2" w:themeShade="BF"/>
          <w:lang w:val="en-GB"/>
        </w:rPr>
      </w:pPr>
    </w:p>
    <w:p w:rsidR="000B3D9D" w:rsidRPr="00A96865" w:rsidRDefault="000B3D9D" w:rsidP="000B3D9D">
      <w:pPr>
        <w:spacing w:before="200"/>
        <w:contextualSpacing/>
        <w:rPr>
          <w:rFonts w:ascii="Cambria" w:hAnsi="Cambria" w:cstheme="majorBidi"/>
          <w:color w:val="17365D" w:themeColor="text2" w:themeShade="BF"/>
          <w:lang w:val="en-GB"/>
        </w:rPr>
      </w:pPr>
    </w:p>
    <w:sectPr w:rsidR="000B3D9D" w:rsidRPr="00A96865" w:rsidSect="00A10B73">
      <w:headerReference w:type="default" r:id="rId13"/>
      <w:footerReference w:type="default" r:id="rId14"/>
      <w:pgSz w:w="11906" w:h="16838"/>
      <w:pgMar w:top="2126" w:right="1418" w:bottom="1559" w:left="1418" w:header="709" w:footer="7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069" w:rsidRDefault="00056069" w:rsidP="003E7421">
      <w:pPr>
        <w:spacing w:after="0" w:line="240" w:lineRule="auto"/>
      </w:pPr>
      <w:r>
        <w:separator/>
      </w:r>
    </w:p>
  </w:endnote>
  <w:endnote w:type="continuationSeparator" w:id="0">
    <w:p w:rsidR="00056069" w:rsidRDefault="00056069"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69" w:rsidRPr="008A4D8B" w:rsidRDefault="00056069" w:rsidP="003876E2">
    <w:pPr>
      <w:pStyle w:val="Footer"/>
      <w:tabs>
        <w:tab w:val="clear" w:pos="4536"/>
      </w:tabs>
      <w:rPr>
        <w:rFonts w:asciiTheme="majorHAnsi" w:hAnsiTheme="majorHAnsi"/>
        <w:color w:val="808080" w:themeColor="background1" w:themeShade="80"/>
        <w:sz w:val="18"/>
        <w:szCs w:val="16"/>
      </w:rPr>
    </w:pPr>
    <w:r w:rsidRPr="008A4D8B">
      <w:rPr>
        <w:rFonts w:ascii="Cambria" w:hAnsi="Cambria"/>
        <w:noProof/>
        <w:color w:val="787878"/>
        <w:sz w:val="18"/>
        <w:szCs w:val="16"/>
        <w:lang w:val="en-GB" w:eastAsia="en-GB"/>
      </w:rPr>
      <mc:AlternateContent>
        <mc:Choice Requires="wps">
          <w:drawing>
            <wp:anchor distT="0" distB="0" distL="114300" distR="114300" simplePos="0" relativeHeight="251661312" behindDoc="0" locked="1" layoutInCell="1" allowOverlap="1" wp14:anchorId="6309F9A5" wp14:editId="10BB14D9">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sidRPr="008A4D8B">
      <w:rPr>
        <w:rFonts w:eastAsia="Times New Roman"/>
        <w:noProof/>
        <w:sz w:val="52"/>
        <w:szCs w:val="48"/>
        <w:lang w:val="en-GB" w:eastAsia="en-GB"/>
      </w:rPr>
      <w:drawing>
        <wp:anchor distT="0" distB="0" distL="114300" distR="114300" simplePos="0" relativeHeight="251664384" behindDoc="1" locked="1" layoutInCell="1" allowOverlap="1" wp14:anchorId="741B7D81" wp14:editId="5DAAB24D">
          <wp:simplePos x="0" y="0"/>
          <wp:positionH relativeFrom="column">
            <wp:posOffset>705485</wp:posOffset>
          </wp:positionH>
          <wp:positionV relativeFrom="page">
            <wp:posOffset>5264150</wp:posOffset>
          </wp:positionV>
          <wp:extent cx="5306060" cy="4744720"/>
          <wp:effectExtent l="0" t="0" r="8890" b="0"/>
          <wp:wrapNone/>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61FAE">
      <w:rPr>
        <w:rFonts w:ascii="Cambria" w:hAnsi="Cambria"/>
        <w:color w:val="787878"/>
        <w:sz w:val="18"/>
        <w:szCs w:val="16"/>
        <w:lang w:val="hu-HU"/>
      </w:rPr>
      <w:t xml:space="preserve">Project </w:t>
    </w:r>
    <w:r w:rsidR="00761FAE" w:rsidRPr="00761FAE">
      <w:rPr>
        <w:rFonts w:ascii="Cambria" w:hAnsi="Cambria"/>
        <w:color w:val="787878"/>
        <w:sz w:val="18"/>
        <w:szCs w:val="16"/>
        <w:lang w:val="en-GB"/>
      </w:rPr>
      <w:t>acronym</w:t>
    </w:r>
    <w:r w:rsidRPr="008A4D8B">
      <w:rPr>
        <w:rFonts w:ascii="Cambria" w:hAnsi="Cambria"/>
        <w:color w:val="787878"/>
        <w:sz w:val="18"/>
        <w:szCs w:val="16"/>
        <w:lang w:val="hu-HU"/>
      </w:rPr>
      <w:tab/>
    </w:r>
    <w:sdt>
      <w:sdtPr>
        <w:rPr>
          <w:sz w:val="24"/>
        </w:rPr>
        <w:id w:val="-1619287029"/>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8A4D8B">
          <w:rPr>
            <w:rFonts w:asciiTheme="majorHAnsi" w:hAnsiTheme="majorHAnsi"/>
            <w:color w:val="808080" w:themeColor="background1" w:themeShade="80"/>
            <w:sz w:val="18"/>
            <w:szCs w:val="16"/>
          </w:rPr>
          <w:fldChar w:fldCharType="begin"/>
        </w:r>
        <w:r w:rsidRPr="008A4D8B">
          <w:rPr>
            <w:rFonts w:asciiTheme="majorHAnsi" w:hAnsiTheme="majorHAnsi"/>
            <w:color w:val="808080" w:themeColor="background1" w:themeShade="80"/>
            <w:sz w:val="18"/>
            <w:szCs w:val="16"/>
          </w:rPr>
          <w:instrText>PAGE   \* MERGEFORMAT</w:instrText>
        </w:r>
        <w:r w:rsidRPr="008A4D8B">
          <w:rPr>
            <w:rFonts w:asciiTheme="majorHAnsi" w:hAnsiTheme="majorHAnsi"/>
            <w:color w:val="808080" w:themeColor="background1" w:themeShade="80"/>
            <w:sz w:val="18"/>
            <w:szCs w:val="16"/>
          </w:rPr>
          <w:fldChar w:fldCharType="separate"/>
        </w:r>
        <w:r w:rsidR="00DE0A63" w:rsidRPr="00DE0A63">
          <w:rPr>
            <w:rFonts w:asciiTheme="majorHAnsi" w:hAnsiTheme="majorHAnsi"/>
            <w:noProof/>
            <w:color w:val="808080" w:themeColor="background1" w:themeShade="80"/>
            <w:sz w:val="18"/>
            <w:szCs w:val="16"/>
            <w:lang w:val="hu-HU"/>
          </w:rPr>
          <w:t>4</w:t>
        </w:r>
        <w:r w:rsidRPr="008A4D8B">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069" w:rsidRDefault="00056069" w:rsidP="003E7421">
      <w:pPr>
        <w:spacing w:after="0" w:line="240" w:lineRule="auto"/>
      </w:pPr>
      <w:r>
        <w:separator/>
      </w:r>
    </w:p>
  </w:footnote>
  <w:footnote w:type="continuationSeparator" w:id="0">
    <w:p w:rsidR="00056069" w:rsidRDefault="00056069" w:rsidP="003E7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069" w:rsidRDefault="00056069">
    <w:pPr>
      <w:pStyle w:val="Header"/>
    </w:pPr>
    <w:r w:rsidRPr="0032427D">
      <w:rPr>
        <w:noProof/>
        <w:sz w:val="48"/>
        <w:szCs w:val="48"/>
        <w:lang w:val="en-GB" w:eastAsia="en-GB"/>
      </w:rPr>
      <mc:AlternateContent>
        <mc:Choice Requires="wps">
          <w:drawing>
            <wp:anchor distT="0" distB="0" distL="114300" distR="114300" simplePos="0" relativeHeight="251660288" behindDoc="0" locked="1" layoutInCell="1" allowOverlap="1" wp14:anchorId="009C18D1" wp14:editId="7F70CBB6">
              <wp:simplePos x="0" y="0"/>
              <wp:positionH relativeFrom="column">
                <wp:posOffset>1909445</wp:posOffset>
              </wp:positionH>
              <wp:positionV relativeFrom="page">
                <wp:posOffset>381000</wp:posOffset>
              </wp:positionV>
              <wp:extent cx="4631055" cy="720090"/>
              <wp:effectExtent l="0" t="0" r="0" b="381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1055" cy="720090"/>
                      </a:xfrm>
                      <a:prstGeom prst="rect">
                        <a:avLst/>
                      </a:prstGeom>
                      <a:noFill/>
                      <a:ln w="9525">
                        <a:noFill/>
                        <a:miter lim="800000"/>
                        <a:headEnd/>
                        <a:tailEnd/>
                      </a:ln>
                    </wps:spPr>
                    <wps:txbx>
                      <w:txbxContent>
                        <w:p w:rsidR="00761FAE" w:rsidRDefault="005C0329" w:rsidP="000770FB">
                          <w:pPr>
                            <w:pStyle w:val="Heading1"/>
                            <w:spacing w:before="0" w:line="240" w:lineRule="auto"/>
                            <w:jc w:val="center"/>
                          </w:pPr>
                          <w:proofErr w:type="spellStart"/>
                          <w:r>
                            <w:t>AoE</w:t>
                          </w:r>
                          <w:proofErr w:type="spellEnd"/>
                          <w:r>
                            <w:t xml:space="preserve"> Bike Trail</w:t>
                          </w:r>
                        </w:p>
                        <w:p w:rsidR="00056069" w:rsidRPr="001011F9" w:rsidRDefault="00056069" w:rsidP="000770FB">
                          <w:pPr>
                            <w:pStyle w:val="Heading1"/>
                            <w:spacing w:before="0" w:line="240" w:lineRule="auto"/>
                            <w:jc w:val="center"/>
                            <w:rPr>
                              <w:sz w:val="24"/>
                            </w:rPr>
                          </w:pPr>
                          <w:r>
                            <w:t>OUTPUT FACTSHEET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150.35pt;margin-top:30pt;width:364.65pt;height:5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" filled="f" stroked="f">
              <v:textbox>
                <w:txbxContent>
                  <w:p w:rsidR="00761FAE" w:rsidRDefault="005C0329" w:rsidP="000770FB">
                    <w:pPr>
                      <w:pStyle w:val="Heading1"/>
                      <w:spacing w:before="0" w:line="240" w:lineRule="auto"/>
                      <w:jc w:val="center"/>
                    </w:pPr>
                    <w:proofErr w:type="spellStart"/>
                    <w:r>
                      <w:t>AoE</w:t>
                    </w:r>
                    <w:proofErr w:type="spellEnd"/>
                    <w:r>
                      <w:t xml:space="preserve"> Bike Trail</w:t>
                    </w:r>
                  </w:p>
                  <w:p w:rsidR="00056069" w:rsidRPr="001011F9" w:rsidRDefault="00056069" w:rsidP="000770FB">
                    <w:pPr>
                      <w:pStyle w:val="Heading1"/>
                      <w:spacing w:before="0" w:line="240" w:lineRule="auto"/>
                      <w:jc w:val="center"/>
                      <w:rPr>
                        <w:sz w:val="24"/>
                      </w:rPr>
                    </w:pPr>
                    <w:r>
                      <w:t>OUTPUT FACTSHEET</w:t>
                    </w:r>
                  </w:p>
                </w:txbxContent>
              </v:textbox>
              <w10:wrap anchory="page"/>
              <w10:anchorlock/>
            </v:shape>
          </w:pict>
        </mc:Fallback>
      </mc:AlternateContent>
    </w:r>
    <w:r>
      <w:rPr>
        <w:noProof/>
        <w:lang w:val="en-GB" w:eastAsia="en-GB"/>
      </w:rPr>
      <w:drawing>
        <wp:anchor distT="0" distB="0" distL="114300" distR="114300" simplePos="0" relativeHeight="251658240" behindDoc="0" locked="1" layoutInCell="1" allowOverlap="1" wp14:anchorId="2543F164" wp14:editId="3A905A54">
          <wp:simplePos x="0" y="0"/>
          <wp:positionH relativeFrom="page">
            <wp:posOffset>537845</wp:posOffset>
          </wp:positionH>
          <wp:positionV relativeFrom="page">
            <wp:posOffset>447040</wp:posOffset>
          </wp:positionV>
          <wp:extent cx="6480000" cy="648000"/>
          <wp:effectExtent l="0" t="0" r="0" b="0"/>
          <wp:wrapSquare wrapText="bothSides"/>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B0A56"/>
    <w:multiLevelType w:val="hybridMultilevel"/>
    <w:tmpl w:val="7E76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CA0FAF"/>
    <w:multiLevelType w:val="hybridMultilevel"/>
    <w:tmpl w:val="385A41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8C73980"/>
    <w:multiLevelType w:val="hybridMultilevel"/>
    <w:tmpl w:val="6B6C90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190415"/>
    <w:multiLevelType w:val="hybridMultilevel"/>
    <w:tmpl w:val="875400F8"/>
    <w:lvl w:ilvl="0" w:tplc="041A0005">
      <w:start w:val="1"/>
      <w:numFmt w:val="bullet"/>
      <w:lvlText w:val=""/>
      <w:lvlJc w:val="left"/>
      <w:pPr>
        <w:ind w:left="786" w:hanging="360"/>
      </w:pPr>
      <w:rPr>
        <w:rFonts w:ascii="Wingdings" w:hAnsi="Wingdings"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5">
    <w:nsid w:val="2F6B673A"/>
    <w:multiLevelType w:val="hybridMultilevel"/>
    <w:tmpl w:val="F0E29B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5BB07F3"/>
    <w:multiLevelType w:val="hybridMultilevel"/>
    <w:tmpl w:val="4380FF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7F57A77"/>
    <w:multiLevelType w:val="hybridMultilevel"/>
    <w:tmpl w:val="126AAA6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8392937"/>
    <w:multiLevelType w:val="hybridMultilevel"/>
    <w:tmpl w:val="DA1E67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1B4C9B"/>
    <w:multiLevelType w:val="hybridMultilevel"/>
    <w:tmpl w:val="6D968F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5BB6126D"/>
    <w:multiLevelType w:val="hybridMultilevel"/>
    <w:tmpl w:val="7A4670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4135D02"/>
    <w:multiLevelType w:val="hybridMultilevel"/>
    <w:tmpl w:val="C262D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6027465"/>
    <w:multiLevelType w:val="hybridMultilevel"/>
    <w:tmpl w:val="DEE82B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17">
    <w:nsid w:val="78412CE7"/>
    <w:multiLevelType w:val="hybridMultilevel"/>
    <w:tmpl w:val="B1CECF12"/>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1">
      <w:start w:val="1"/>
      <w:numFmt w:val="bullet"/>
      <w:lvlText w:val=""/>
      <w:lvlJc w:val="left"/>
      <w:pPr>
        <w:ind w:left="2160" w:hanging="360"/>
      </w:pPr>
      <w:rPr>
        <w:rFonts w:ascii="Symbol" w:hAnsi="Symbol" w:hint="default"/>
      </w:r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8">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8"/>
  </w:num>
  <w:num w:numId="4">
    <w:abstractNumId w:val="10"/>
  </w:num>
  <w:num w:numId="5">
    <w:abstractNumId w:val="20"/>
  </w:num>
  <w:num w:numId="6">
    <w:abstractNumId w:val="6"/>
  </w:num>
  <w:num w:numId="7">
    <w:abstractNumId w:val="3"/>
  </w:num>
  <w:num w:numId="8">
    <w:abstractNumId w:val="0"/>
  </w:num>
  <w:num w:numId="9">
    <w:abstractNumId w:val="8"/>
  </w:num>
  <w:num w:numId="10">
    <w:abstractNumId w:val="19"/>
  </w:num>
  <w:num w:numId="11">
    <w:abstractNumId w:val="16"/>
  </w:num>
  <w:num w:numId="12">
    <w:abstractNumId w:val="13"/>
  </w:num>
  <w:num w:numId="13">
    <w:abstractNumId w:val="15"/>
  </w:num>
  <w:num w:numId="14">
    <w:abstractNumId w:val="5"/>
  </w:num>
  <w:num w:numId="15">
    <w:abstractNumId w:val="1"/>
  </w:num>
  <w:num w:numId="16">
    <w:abstractNumId w:val="14"/>
  </w:num>
  <w:num w:numId="17">
    <w:abstractNumId w:val="11"/>
  </w:num>
  <w:num w:numId="18">
    <w:abstractNumId w:val="9"/>
  </w:num>
  <w:num w:numId="19">
    <w:abstractNumId w:val="7"/>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56069"/>
    <w:rsid w:val="0007236E"/>
    <w:rsid w:val="000770FB"/>
    <w:rsid w:val="000A01DD"/>
    <w:rsid w:val="000B3D9D"/>
    <w:rsid w:val="000D76CC"/>
    <w:rsid w:val="000E4B25"/>
    <w:rsid w:val="001011F9"/>
    <w:rsid w:val="00105E1A"/>
    <w:rsid w:val="00124029"/>
    <w:rsid w:val="001758D6"/>
    <w:rsid w:val="00234398"/>
    <w:rsid w:val="00273D44"/>
    <w:rsid w:val="002B7D78"/>
    <w:rsid w:val="002C4196"/>
    <w:rsid w:val="002F5C00"/>
    <w:rsid w:val="0032427D"/>
    <w:rsid w:val="00334838"/>
    <w:rsid w:val="003459EE"/>
    <w:rsid w:val="00345E2F"/>
    <w:rsid w:val="00347E78"/>
    <w:rsid w:val="003555B7"/>
    <w:rsid w:val="00371906"/>
    <w:rsid w:val="003810C8"/>
    <w:rsid w:val="003876E2"/>
    <w:rsid w:val="003E7269"/>
    <w:rsid w:val="003E7421"/>
    <w:rsid w:val="00416B0B"/>
    <w:rsid w:val="00446B97"/>
    <w:rsid w:val="00473E9A"/>
    <w:rsid w:val="0048535B"/>
    <w:rsid w:val="004A1C58"/>
    <w:rsid w:val="004B6BAA"/>
    <w:rsid w:val="004D0DB1"/>
    <w:rsid w:val="004E7FE1"/>
    <w:rsid w:val="004F6CEB"/>
    <w:rsid w:val="00530581"/>
    <w:rsid w:val="0053530F"/>
    <w:rsid w:val="00546603"/>
    <w:rsid w:val="00546C81"/>
    <w:rsid w:val="00553CD1"/>
    <w:rsid w:val="005C0329"/>
    <w:rsid w:val="005C2AEF"/>
    <w:rsid w:val="005C79FC"/>
    <w:rsid w:val="005D73E1"/>
    <w:rsid w:val="006904DE"/>
    <w:rsid w:val="006A4935"/>
    <w:rsid w:val="006A7CC5"/>
    <w:rsid w:val="006E12F0"/>
    <w:rsid w:val="00701CC8"/>
    <w:rsid w:val="00723C8E"/>
    <w:rsid w:val="00761FAE"/>
    <w:rsid w:val="007D74B3"/>
    <w:rsid w:val="007E5D34"/>
    <w:rsid w:val="00800E5D"/>
    <w:rsid w:val="00842E3B"/>
    <w:rsid w:val="00861616"/>
    <w:rsid w:val="008A4D8B"/>
    <w:rsid w:val="008E0147"/>
    <w:rsid w:val="008F5BDC"/>
    <w:rsid w:val="00903768"/>
    <w:rsid w:val="00905079"/>
    <w:rsid w:val="00972463"/>
    <w:rsid w:val="00990A49"/>
    <w:rsid w:val="00A10B73"/>
    <w:rsid w:val="00A12865"/>
    <w:rsid w:val="00A92874"/>
    <w:rsid w:val="00A96865"/>
    <w:rsid w:val="00B02C11"/>
    <w:rsid w:val="00B76260"/>
    <w:rsid w:val="00BA3959"/>
    <w:rsid w:val="00BC14A8"/>
    <w:rsid w:val="00C2275A"/>
    <w:rsid w:val="00C452C6"/>
    <w:rsid w:val="00C81B73"/>
    <w:rsid w:val="00CC46FB"/>
    <w:rsid w:val="00D724E8"/>
    <w:rsid w:val="00DC57C0"/>
    <w:rsid w:val="00DD4330"/>
    <w:rsid w:val="00DE0A63"/>
    <w:rsid w:val="00E009D9"/>
    <w:rsid w:val="00E04191"/>
    <w:rsid w:val="00E05C24"/>
    <w:rsid w:val="00E37424"/>
    <w:rsid w:val="00E50AC6"/>
    <w:rsid w:val="00E66886"/>
    <w:rsid w:val="00E762EA"/>
    <w:rsid w:val="00EF46D4"/>
    <w:rsid w:val="00F61EB3"/>
    <w:rsid w:val="00F95097"/>
    <w:rsid w:val="00FC12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B73"/>
    <w:rPr>
      <w:lang w:val="en-US"/>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41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iPriority w:val="99"/>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7421"/>
    <w:rPr>
      <w:lang w:val="en-US"/>
    </w:rPr>
  </w:style>
  <w:style w:type="paragraph" w:styleId="Footer">
    <w:name w:val="footer"/>
    <w:basedOn w:val="Normal"/>
    <w:link w:val="FooterChar"/>
    <w:uiPriority w:val="99"/>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3876E2"/>
    <w:pPr>
      <w:ind w:left="720"/>
      <w:contextualSpacing/>
    </w:pPr>
  </w:style>
  <w:style w:type="character" w:customStyle="1" w:styleId="Heading2Char">
    <w:name w:val="Heading 2 Char"/>
    <w:basedOn w:val="DefaultParagraphFont"/>
    <w:link w:val="Heading2"/>
    <w:uiPriority w:val="9"/>
    <w:rsid w:val="002C4196"/>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0D7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0B3D9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Shading-Accent5">
    <w:name w:val="Light Shading Accent 5"/>
    <w:basedOn w:val="TableNormal"/>
    <w:uiPriority w:val="60"/>
    <w:rsid w:val="000B3D9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1">
    <w:name w:val="Light List Accent 1"/>
    <w:basedOn w:val="TableNormal"/>
    <w:uiPriority w:val="61"/>
    <w:rsid w:val="000B3D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basedOn w:val="Normal"/>
    <w:uiPriority w:val="1"/>
    <w:qFormat/>
    <w:rsid w:val="008F5BDC"/>
    <w:pPr>
      <w:spacing w:after="0" w:line="240" w:lineRule="auto"/>
    </w:pPr>
    <w:rPr>
      <w:rFonts w:ascii="Calibri" w:hAnsi="Calibri" w:cs="Times New Roman"/>
      <w:lang w:val="en-GB" w:eastAsia="en-GB"/>
    </w:rPr>
  </w:style>
  <w:style w:type="character" w:styleId="CommentReference">
    <w:name w:val="annotation reference"/>
    <w:basedOn w:val="DefaultParagraphFont"/>
    <w:uiPriority w:val="99"/>
    <w:semiHidden/>
    <w:unhideWhenUsed/>
    <w:rsid w:val="00530581"/>
    <w:rPr>
      <w:sz w:val="16"/>
      <w:szCs w:val="16"/>
    </w:rPr>
  </w:style>
  <w:style w:type="paragraph" w:styleId="CommentText">
    <w:name w:val="annotation text"/>
    <w:basedOn w:val="Normal"/>
    <w:link w:val="CommentTextChar"/>
    <w:uiPriority w:val="99"/>
    <w:semiHidden/>
    <w:unhideWhenUsed/>
    <w:rsid w:val="00530581"/>
    <w:pPr>
      <w:spacing w:line="240" w:lineRule="auto"/>
    </w:pPr>
    <w:rPr>
      <w:sz w:val="20"/>
      <w:szCs w:val="20"/>
    </w:rPr>
  </w:style>
  <w:style w:type="character" w:customStyle="1" w:styleId="CommentTextChar">
    <w:name w:val="Comment Text Char"/>
    <w:basedOn w:val="DefaultParagraphFont"/>
    <w:link w:val="CommentText"/>
    <w:uiPriority w:val="99"/>
    <w:semiHidden/>
    <w:rsid w:val="00530581"/>
    <w:rPr>
      <w:sz w:val="20"/>
      <w:szCs w:val="20"/>
      <w:lang w:val="en-US"/>
    </w:rPr>
  </w:style>
  <w:style w:type="paragraph" w:styleId="CommentSubject">
    <w:name w:val="annotation subject"/>
    <w:basedOn w:val="CommentText"/>
    <w:next w:val="CommentText"/>
    <w:link w:val="CommentSubjectChar"/>
    <w:uiPriority w:val="99"/>
    <w:semiHidden/>
    <w:unhideWhenUsed/>
    <w:rsid w:val="00530581"/>
    <w:rPr>
      <w:b/>
      <w:bCs/>
    </w:rPr>
  </w:style>
  <w:style w:type="character" w:customStyle="1" w:styleId="CommentSubjectChar">
    <w:name w:val="Comment Subject Char"/>
    <w:basedOn w:val="CommentTextChar"/>
    <w:link w:val="CommentSubject"/>
    <w:uiPriority w:val="99"/>
    <w:semiHidden/>
    <w:rsid w:val="00530581"/>
    <w:rPr>
      <w:b/>
      <w:bCs/>
      <w:sz w:val="20"/>
      <w:szCs w:val="20"/>
      <w:lang w:val="en-US"/>
    </w:rPr>
  </w:style>
  <w:style w:type="paragraph" w:styleId="Revision">
    <w:name w:val="Revision"/>
    <w:hidden/>
    <w:uiPriority w:val="99"/>
    <w:semiHidden/>
    <w:rsid w:val="00530581"/>
    <w:pPr>
      <w:spacing w:after="0" w:line="240" w:lineRule="auto"/>
    </w:pPr>
    <w:rPr>
      <w:lang w:val="en-US"/>
    </w:rPr>
  </w:style>
  <w:style w:type="character" w:styleId="Hyperlink">
    <w:name w:val="Hyperlink"/>
    <w:basedOn w:val="DefaultParagraphFont"/>
    <w:uiPriority w:val="99"/>
    <w:unhideWhenUsed/>
    <w:rsid w:val="005353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B73"/>
    <w:rPr>
      <w:lang w:val="en-US"/>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C41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iPriority w:val="99"/>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E7421"/>
    <w:rPr>
      <w:lang w:val="en-US"/>
    </w:rPr>
  </w:style>
  <w:style w:type="paragraph" w:styleId="Footer">
    <w:name w:val="footer"/>
    <w:basedOn w:val="Normal"/>
    <w:link w:val="FooterChar"/>
    <w:uiPriority w:val="99"/>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Paragraph">
    <w:name w:val="List Paragraph"/>
    <w:basedOn w:val="Normal"/>
    <w:uiPriority w:val="34"/>
    <w:qFormat/>
    <w:rsid w:val="003876E2"/>
    <w:pPr>
      <w:ind w:left="720"/>
      <w:contextualSpacing/>
    </w:pPr>
  </w:style>
  <w:style w:type="character" w:customStyle="1" w:styleId="Heading2Char">
    <w:name w:val="Heading 2 Char"/>
    <w:basedOn w:val="DefaultParagraphFont"/>
    <w:link w:val="Heading2"/>
    <w:uiPriority w:val="9"/>
    <w:rsid w:val="002C4196"/>
    <w:rPr>
      <w:rFonts w:asciiTheme="majorHAnsi" w:eastAsiaTheme="majorEastAsia" w:hAnsiTheme="majorHAnsi" w:cstheme="majorBidi"/>
      <w:b/>
      <w:bCs/>
      <w:color w:val="4F81BD" w:themeColor="accent1"/>
      <w:sz w:val="26"/>
      <w:szCs w:val="26"/>
      <w:lang w:val="en-US"/>
    </w:rPr>
  </w:style>
  <w:style w:type="table" w:styleId="TableGrid">
    <w:name w:val="Table Grid"/>
    <w:basedOn w:val="TableNormal"/>
    <w:uiPriority w:val="59"/>
    <w:rsid w:val="000D7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0B3D9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LightShading-Accent5">
    <w:name w:val="Light Shading Accent 5"/>
    <w:basedOn w:val="TableNormal"/>
    <w:uiPriority w:val="60"/>
    <w:rsid w:val="000B3D9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1">
    <w:name w:val="Light List Accent 1"/>
    <w:basedOn w:val="TableNormal"/>
    <w:uiPriority w:val="61"/>
    <w:rsid w:val="000B3D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basedOn w:val="Normal"/>
    <w:uiPriority w:val="1"/>
    <w:qFormat/>
    <w:rsid w:val="008F5BDC"/>
    <w:pPr>
      <w:spacing w:after="0" w:line="240" w:lineRule="auto"/>
    </w:pPr>
    <w:rPr>
      <w:rFonts w:ascii="Calibri" w:hAnsi="Calibri" w:cs="Times New Roman"/>
      <w:lang w:val="en-GB" w:eastAsia="en-GB"/>
    </w:rPr>
  </w:style>
  <w:style w:type="character" w:styleId="CommentReference">
    <w:name w:val="annotation reference"/>
    <w:basedOn w:val="DefaultParagraphFont"/>
    <w:uiPriority w:val="99"/>
    <w:semiHidden/>
    <w:unhideWhenUsed/>
    <w:rsid w:val="00530581"/>
    <w:rPr>
      <w:sz w:val="16"/>
      <w:szCs w:val="16"/>
    </w:rPr>
  </w:style>
  <w:style w:type="paragraph" w:styleId="CommentText">
    <w:name w:val="annotation text"/>
    <w:basedOn w:val="Normal"/>
    <w:link w:val="CommentTextChar"/>
    <w:uiPriority w:val="99"/>
    <w:semiHidden/>
    <w:unhideWhenUsed/>
    <w:rsid w:val="00530581"/>
    <w:pPr>
      <w:spacing w:line="240" w:lineRule="auto"/>
    </w:pPr>
    <w:rPr>
      <w:sz w:val="20"/>
      <w:szCs w:val="20"/>
    </w:rPr>
  </w:style>
  <w:style w:type="character" w:customStyle="1" w:styleId="CommentTextChar">
    <w:name w:val="Comment Text Char"/>
    <w:basedOn w:val="DefaultParagraphFont"/>
    <w:link w:val="CommentText"/>
    <w:uiPriority w:val="99"/>
    <w:semiHidden/>
    <w:rsid w:val="00530581"/>
    <w:rPr>
      <w:sz w:val="20"/>
      <w:szCs w:val="20"/>
      <w:lang w:val="en-US"/>
    </w:rPr>
  </w:style>
  <w:style w:type="paragraph" w:styleId="CommentSubject">
    <w:name w:val="annotation subject"/>
    <w:basedOn w:val="CommentText"/>
    <w:next w:val="CommentText"/>
    <w:link w:val="CommentSubjectChar"/>
    <w:uiPriority w:val="99"/>
    <w:semiHidden/>
    <w:unhideWhenUsed/>
    <w:rsid w:val="00530581"/>
    <w:rPr>
      <w:b/>
      <w:bCs/>
    </w:rPr>
  </w:style>
  <w:style w:type="character" w:customStyle="1" w:styleId="CommentSubjectChar">
    <w:name w:val="Comment Subject Char"/>
    <w:basedOn w:val="CommentTextChar"/>
    <w:link w:val="CommentSubject"/>
    <w:uiPriority w:val="99"/>
    <w:semiHidden/>
    <w:rsid w:val="00530581"/>
    <w:rPr>
      <w:b/>
      <w:bCs/>
      <w:sz w:val="20"/>
      <w:szCs w:val="20"/>
      <w:lang w:val="en-US"/>
    </w:rPr>
  </w:style>
  <w:style w:type="paragraph" w:styleId="Revision">
    <w:name w:val="Revision"/>
    <w:hidden/>
    <w:uiPriority w:val="99"/>
    <w:semiHidden/>
    <w:rsid w:val="00530581"/>
    <w:pPr>
      <w:spacing w:after="0" w:line="240" w:lineRule="auto"/>
    </w:pPr>
    <w:rPr>
      <w:lang w:val="en-US"/>
    </w:rPr>
  </w:style>
  <w:style w:type="character" w:styleId="Hyperlink">
    <w:name w:val="Hyperlink"/>
    <w:basedOn w:val="DefaultParagraphFont"/>
    <w:uiPriority w:val="99"/>
    <w:unhideWhenUsed/>
    <w:rsid w:val="005353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768994">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EN/TXT/?uri=CELEX:32000L006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EN/TXT/?uri=CELEX:32009L014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ur-lex.europa.eu/legal-content/EN/TXT/?uri=CELEX:31992L0043" TargetMode="External"/><Relationship Id="rId4" Type="http://schemas.microsoft.com/office/2007/relationships/stylesWithEffects" Target="stylesWithEffects.xml"/><Relationship Id="rId9" Type="http://schemas.openxmlformats.org/officeDocument/2006/relationships/hyperlink" Target="https://www.drava-life.hr/wp-content/uploads/2016/08/A.4-Nature-Visitor-Guidance-Plan-EN-FINAL.pdf"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2B16D-E53F-4F35-9376-83ABC1B86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1408</Words>
  <Characters>8027</Characters>
  <Application>Microsoft Office Word</Application>
  <DocSecurity>0</DocSecurity>
  <Lines>66</Lines>
  <Paragraphs>18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9417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Emöke Györfi</cp:lastModifiedBy>
  <cp:revision>5</cp:revision>
  <dcterms:created xsi:type="dcterms:W3CDTF">2020-05-07T14:36:00Z</dcterms:created>
  <dcterms:modified xsi:type="dcterms:W3CDTF">2020-05-07T16:15:00Z</dcterms:modified>
</cp:coreProperties>
</file>